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聊城市中小企业“育苗扶壮”梯度培育计划三年行动方案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（征求意见稿）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企业是我市经济社会发展的基石和中坚力量，在全市16万余家企业中，中小企业数量占比90%以上，产值占比60%以上，税收占比70%以上，城镇就业人数占比80%以上。为更好支持全市中小企业发展，提升服务质量和效能，于2021年8月——2023年8月，在全市范围内筛选1000家左右中小企业，在企业管理、生产经营、改造提升等方面开展免费上门精准帮扶，帮助企业更新观念、强本固基、转型升级、激发活力，走高质量发展道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一、指导思想和基本原则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（一）指导思想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贯彻落实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国家、省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决策部署和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政府工作要求，聚力突破当前制约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中小企业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高质量发展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面临的资金、人才、管理、理念等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突出问题，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培育一批专业化、精细化、特色化、新颖化的“专精特新”中小企业。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（二）基本原则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21" w:firstLineChars="13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企业自愿原则。采用企业自愿报名参加、动态管理名单的方式进行；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企业免费原则。工作人员上门免费进行义诊、培训、精准指导；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持续跟踪服务原则。活动中，工作人员对帮扶企业非请勿扰、有求必应。盯紧服务企业持续跟进，确保实效。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二、主要目标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（一）培育一批优质中小企业。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力争利用3年时间，新培育小升规企业600家，市级“专精特新”中小企业达到300家、省级150家、国家级15家以上，瞪羚企业达到40家以上，独角兽企业实现零突破。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（二）培育“千名数字专员”。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利用3年时间，为企业培育1000名左右数字专员，整体提升我市中小企业数字化意识和应用水平。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（三）培育“千名管理标兵”。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利用3年时间，为中小企业培育涵盖厂区、车间、生产线的1000名左右的现代管理人员，整体提升我市企业的管理水平。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（四）建立我市“千企在线展馆”。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每年筛选200家企业，利用“3DVR”技术，打造集展示、销售、招商、就业等一体功能的永不落幕、时时更新的我市企业线上展馆。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三、服务对象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（一）“小升规”培育库入库企业。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（二）高成长性中小企业。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创新能力强、成长势头好、发展潜力大的企业。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（三）“偏科”中小企业。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在企业管理、经营等方面存在“偏科”或“短板”的中小企业。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四、服务内容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（一）“健康管家”促进企业管理经营提升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细分行业、细分领域，围绕企业生产经营链条，从生产、销售、管理、文化建设等各个环节存在的难点、痛点、短点，以现场管理、精益生产、品牌营销、财税规划、政策解读及法律咨询等服务项目为抓手，“对症下药”、“标本兼治”，促进企业“肌体健康”、“茁壮成长”。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（责任部门：市工业和信息化局）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（二）数字化建设赋能企业提档升级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结合省促进非公有制经济工作领导小组“万名数字专员进企业”工作要求，利用3年时间，邀请企业数字化专家、头部科技企业负责人等，在各县（市区）巡回培训，引导企业转变思路，提高数字化、智能化认识，培训一千名左右企业“数字专员”，并引导数字专员成长为推动企业数字化建设的有生力量。服务队登门企业精准服务，推进云计算、大数据、工业互联网、5G、3DVR、人工智能等新一代信息技术在我市中小企业融合应用。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责任部门：市工业和信息化局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（三）创新融资模式，降低中小企业融资成本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7" w:leftChars="8" w:firstLine="400" w:firstLineChars="125"/>
        <w:textAlignment w:val="auto"/>
        <w:rPr>
          <w:rFonts w:hint="default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充分调动金融机构、担保机构、应急转贷机构的主动性、积极性，开发适应我市中小企业的更多金融产品。服务队上门精准指导，辅助企业跨入融资门槛，让企业舒心、银行放心。聚焦关键产业链优选核心企业，引导核心企业通过确认应付账款、开具商业汇票、签发供应链票据等方式推广供应链金融，降低链上中小企业融资成本。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责任部门：中国人民银行聊城分行、市地方金融监管局、市工业和信息化局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428" w:leftChars="200" w:hanging="8" w:firstLine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做好培训和对标交流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抓好顶层设计、基层管理和技术技能培训，分清层次和对象，注重实效。把管理艺术、技术培训、政策宣讲、融资技巧、精益生产等专业培训综合搞起来，每年活动不少于100次，参训企业不少于5000家次。县（市区）内部及相互之间定期举办服务成效对标学习，在企业现场交流服务和发展心得体会，及时对标先进，弥补不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（责任部门：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市工业和信息化局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）</w:t>
      </w:r>
    </w:p>
    <w:p>
      <w:pPr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实施路径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（一）7月份，市工信局负责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引进国内知名专业服务商，组建“服务商联盟”，设立“服务资源池”，并从中抽调精干人员组成10个服务队。县级工信部门推荐1000家左右符合条件的企业名单。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（二）8月份开始，10个服务队入驻企业，上门免费提供精准服务。</w:t>
      </w:r>
    </w:p>
    <w:p>
      <w:pPr>
        <w:pStyle w:val="2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19" w:firstLineChars="131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市工信局、市财政局每年组织对帮扶企业项目进行评审，从中选择成效显著的进行奖励。</w:t>
      </w:r>
    </w:p>
    <w:p>
      <w:pPr>
        <w:numPr>
          <w:ilvl w:val="0"/>
          <w:numId w:val="0"/>
        </w:numPr>
        <w:ind w:left="0" w:leftChars="0" w:firstLine="419" w:firstLineChars="131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（四）市工信局于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2022、2023年9月份，组织年度工作成效评估，2024年9月份组织3年成效总体评价和总结，并适时对社会予以公布。</w:t>
      </w:r>
    </w:p>
    <w:p>
      <w:pPr>
        <w:pStyle w:val="2"/>
        <w:keepNext/>
        <w:keepLines/>
        <w:pageBreakBefore w:val="0"/>
        <w:widowControl w:val="0"/>
        <w:tabs>
          <w:tab w:val="left" w:pos="667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264160</wp:posOffset>
                </wp:positionV>
                <wp:extent cx="5464175" cy="4628515"/>
                <wp:effectExtent l="635" t="6350" r="6350" b="13335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175" cy="4628515"/>
                          <a:chOff x="9333" y="73445"/>
                          <a:chExt cx="8439" cy="7567"/>
                        </a:xfrm>
                      </wpg:grpSpPr>
                      <wps:wsp>
                        <wps:cNvPr id="3" name="圆角矩形 3"/>
                        <wps:cNvSpPr/>
                        <wps:spPr>
                          <a:xfrm>
                            <a:off x="9516" y="73445"/>
                            <a:ext cx="3366" cy="13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color w:val="C00000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市工信局组织服务机构联盟，从中抽调精干人员组成10个服务</w:t>
                              </w: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32"/>
                                  <w:szCs w:val="32"/>
                                  <w:lang w:val="en-US" w:eastAsia="zh-CN"/>
                                </w:rPr>
                                <w:t>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9557" y="75320"/>
                            <a:ext cx="3366" cy="1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各县（市、区）依据入围条件推荐100家左右企业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右大括号 6"/>
                        <wps:cNvSpPr/>
                        <wps:spPr>
                          <a:xfrm>
                            <a:off x="12916" y="74097"/>
                            <a:ext cx="500" cy="1932"/>
                          </a:xfrm>
                          <a:prstGeom prst="rightBrac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14256" y="73502"/>
                            <a:ext cx="3364" cy="316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服务队面向入围中小企业，开展针对性的企业管理、信息化提升、精益生产、品牌营销、融资、财税筹划、数字化转型等现状情况普查，摸清企业基本情况、发现薄弱环节，确定各企业具体需求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>
                          <a:stCxn id="6" idx="1"/>
                          <a:endCxn id="7" idx="1"/>
                        </wps:cNvCnPr>
                        <wps:spPr>
                          <a:xfrm>
                            <a:off x="13416" y="75063"/>
                            <a:ext cx="840" cy="21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/>
                        <wps:spPr>
                          <a:xfrm flipV="1">
                            <a:off x="9333" y="78683"/>
                            <a:ext cx="834" cy="32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10527" y="77303"/>
                            <a:ext cx="2449" cy="11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服务队正式入驻企业提供精准一对一服务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10406" y="78783"/>
                            <a:ext cx="2619" cy="222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市工信局、财政局对企业需求帮扶项目进行评审，通过的纳入财政补助范围。每年最多补助1000万元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左大括号 12"/>
                        <wps:cNvSpPr/>
                        <wps:spPr>
                          <a:xfrm>
                            <a:off x="10134" y="77605"/>
                            <a:ext cx="401" cy="2183"/>
                          </a:xfrm>
                          <a:prstGeom prst="leftBrac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右大括号 13"/>
                        <wps:cNvSpPr/>
                        <wps:spPr>
                          <a:xfrm>
                            <a:off x="12977" y="77753"/>
                            <a:ext cx="500" cy="1932"/>
                          </a:xfrm>
                          <a:prstGeom prst="rightBrace">
                            <a:avLst/>
                          </a:prstGeom>
                          <a:ln w="349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13318" y="78701"/>
                            <a:ext cx="556" cy="21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13831" y="77581"/>
                            <a:ext cx="1718" cy="30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市工信局组织第三方机构每年对工作成效进行评估，对薄弱环节进行改进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15267" y="78745"/>
                            <a:ext cx="766" cy="33"/>
                          </a:xfrm>
                          <a:prstGeom prst="straightConnector1">
                            <a:avLst/>
                          </a:prstGeom>
                          <a:ln w="412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圆角矩形 17"/>
                        <wps:cNvSpPr/>
                        <wps:spPr>
                          <a:xfrm>
                            <a:off x="16054" y="77571"/>
                            <a:ext cx="1718" cy="313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00" w:lineRule="exact"/>
                                <w:textAlignment w:val="auto"/>
                                <w:rPr>
                                  <w:rFonts w:hint="default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/>
                                  <w:b w:val="0"/>
                                  <w:bCs w:val="0"/>
                                  <w:color w:val="C00000"/>
                                  <w:sz w:val="28"/>
                                  <w:szCs w:val="28"/>
                                  <w:lang w:val="en-US" w:eastAsia="zh-CN"/>
                                </w:rPr>
                                <w:t>市工信局组织第三方机构对3年来工作成效进行评价，评估结果通过媒体对社会公布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9.5pt;margin-top:20.8pt;height:364.45pt;width:430.25pt;z-index:251660288;mso-width-relative:page;mso-height-relative:page;" coordorigin="9333,73445" coordsize="8439,7567" o:gfxdata="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">
                <o:lock v:ext="edit" aspectratio="f"/>
                <v:roundrect id="_x0000_s1026" o:spid="_x0000_s1026" o:spt="2" style="position:absolute;left:9516;top:73445;height:1350;width:3366;v-text-anchor:middle;" fillcolor="#5B9BD5 [3204]" filled="t" stroked="t" coordsize="21600,21600" arcsize="0.166666666666667" o:gfxdata="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/llP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jc w:val="center"/>
                          <w:textAlignment w:val="auto"/>
                          <w:rPr>
                            <w:rFonts w:hint="default"/>
                            <w:color w:val="C00000"/>
                            <w:lang w:val="en-US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市工信局组织服务机构联盟，从中抽调精干人员组成10个服务</w:t>
                        </w: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32"/>
                            <w:szCs w:val="32"/>
                            <w:lang w:val="en-US" w:eastAsia="zh-CN"/>
                          </w:rPr>
                          <w:t>队</w:t>
                        </w:r>
                      </w:p>
                    </w:txbxContent>
                  </v:textbox>
                </v:roundrect>
                <v:roundrect id="_x0000_s1026" o:spid="_x0000_s1026" o:spt="2" style="position:absolute;left:9557;top:75320;height:1300;width:3366;v-text-anchor:middle;" fillcolor="#5B9BD5 [3204]" filled="t" stroked="t" coordsize="21600,21600" arcsize="0.166666666666667" o:gfxdata="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W2Sg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各县（市、区）依据入围条件推荐100家左右企业</w:t>
                        </w:r>
                      </w:p>
                    </w:txbxContent>
                  </v:textbox>
                </v:roundrect>
                <v:shape id="_x0000_s1026" o:spid="_x0000_s1026" o:spt="88" type="#_x0000_t88" style="position:absolute;left:12916;top:74097;height:1932;width:500;" filled="f" stroked="t" coordsize="21600,21600" o:gfxdata="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g97cugAAANoA&#10;AAAPAAAAAAAAAAEAIAAAACIAAABkcnMvZG93bnJldi54bWxQSwECFAAUAAAACACHTuJAMy8FnjsA&#10;AAA5AAAAEAAAAAAAAAABACAAAAAJAQAAZHJzL3NoYXBleG1sLnhtbFBLBQYAAAAABgAGAFsBAACz&#10;AwAAAAA=&#10;" adj="465,10800">
                  <v:fill on="f" focussize="0,0"/>
                  <v:stroke weight="2.75pt" color="#5B9BD5 [3204]" miterlimit="8" joinstyle="miter"/>
                  <v:imagedata o:title=""/>
                  <o:lock v:ext="edit" aspectratio="f"/>
                </v:shape>
                <v:roundrect id="_x0000_s1026" o:spid="_x0000_s1026" o:spt="2" style="position:absolute;left:14256;top:73502;height:3164;width:3364;v-text-anchor:middle;" fillcolor="#5B9BD5 [3204]" filled="t" stroked="t" coordsize="21600,21600" arcsize="0.166666666666667" o:gfxdata="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xV9MugAAANo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服务队面向入围中小企业，开展针对性的企业管理、信息化提升、精益生产、品牌营销、融资、财税筹划、数字化转型等现状情况普查，摸清企业基本情况、发现薄弱环节，确定各企业具体需求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3416;top:75063;height:21;width:840;" filled="f" stroked="t" coordsize="21600,21600" o:gfxdata="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O3/+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.25pt" color="#5B9BD5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333;top:78683;flip:y;height:32;width:834;" filled="f" stroked="t" coordsize="21600,21600" o:gfxdata="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zaJq5AAAA2gAA&#10;AA8AAAAAAAAAAQAgAAAAIgAAAGRycy9kb3ducmV2LnhtbFBLAQIUABQAAAAIAIdO4kAzLwWeOwAA&#10;ADkAAAAQAAAAAAAAAAEAIAAAAAgBAABkcnMvc2hhcGV4bWwueG1sUEsFBgAAAAAGAAYAWwEAALID&#10;AAAAAA==&#10;">
                  <v:fill on="f" focussize="0,0"/>
                  <v:stroke weight="3.25pt" color="#5B9BD5 [3204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0527;top:77303;height:1199;width:2449;v-text-anchor:middle;" fillcolor="#5B9BD5 [3204]" filled="t" stroked="t" coordsize="21600,21600" arcsize="0.166666666666667" o:gfxdata="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olVW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服务队正式入驻企业提供精准一对一服务</w:t>
                        </w:r>
                      </w:p>
                    </w:txbxContent>
                  </v:textbox>
                </v:roundrect>
                <v:roundrect id="_x0000_s1026" o:spid="_x0000_s1026" o:spt="2" style="position:absolute;left:10406;top:78783;height:2229;width:2619;v-text-anchor:middle;" fillcolor="#5B9BD5 [3204]" filled="t" stroked="t" coordsize="21600,21600" arcsize="0.166666666666667" o:gfxdata="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mQwzr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市工信局、财政局对企业需求帮扶项目进行评审，通过的纳入财政补助范围。每年最多补助1000万元</w:t>
                        </w:r>
                      </w:p>
                    </w:txbxContent>
                  </v:textbox>
                </v:roundrect>
                <v:shape id="_x0000_s1026" o:spid="_x0000_s1026" o:spt="87" type="#_x0000_t87" style="position:absolute;left:10134;top:77605;height:2183;width:401;" filled="f" stroked="t" coordsize="21600,21600" o:gfxdata="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kVH025AAAA2wAA&#10;AA8AAAAAAAAAAQAgAAAAIgAAAGRycy9kb3ducmV2LnhtbFBLAQIUABQAAAAIAIdO4kAzLwWeOwAA&#10;ADkAAAAQAAAAAAAAAAEAIAAAAAgBAABkcnMvc2hhcGV4bWwueG1sUEsFBgAAAAAGAAYAWwEAALID&#10;AAAAAA==&#10;" adj="330,10800">
                  <v:fill on="f" focussize="0,0"/>
                  <v:stroke weight="2.75pt" color="#5B9BD5 [3204]" miterlimit="8" joinstyle="miter"/>
                  <v:imagedata o:title=""/>
                  <o:lock v:ext="edit" aspectratio="f"/>
                </v:shape>
                <v:shape id="_x0000_s1026" o:spid="_x0000_s1026" o:spt="88" type="#_x0000_t88" style="position:absolute;left:12977;top:77753;height:1932;width:500;" filled="f" stroked="t" coordsize="21600,21600" o:gfxdata="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QxYP25AAAA2wAA&#10;AA8AAAAAAAAAAQAgAAAAIgAAAGRycy9kb3ducmV2LnhtbFBLAQIUABQAAAAIAIdO4kAzLwWeOwAA&#10;ADkAAAAQAAAAAAAAAAEAIAAAAAgBAABkcnMvc2hhcGV4bWwueG1sUEsFBgAAAAAGAAYAWwEAALID&#10;AAAAAA==&#10;" adj="465,10800">
                  <v:fill on="f" focussize="0,0"/>
                  <v:stroke weight="2.75pt" color="#5B9BD5 [3204]" miterlimit="8" joinstyle="miter"/>
                  <v:imagedata o:title=""/>
                  <o:lock v:ext="edit" aspectratio="f"/>
                </v:shape>
                <v:shape id="_x0000_s1026" o:spid="_x0000_s1026" o:spt="32" type="#_x0000_t32" style="position:absolute;left:13318;top:78701;height:21;width:556;" filled="f" stroked="t" coordsize="21600,21600" o:gfxdata="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VtTQrsAAADb&#10;AAAADwAAAAAAAAABACAAAAAiAAAAZHJzL2Rvd25yZXYueG1sUEsBAhQAFAAAAAgAh07iQDMvBZ47&#10;AAAAOQAAABAAAAAAAAAAAQAgAAAACgEAAGRycy9zaGFwZXhtbC54bWxQSwUGAAAAAAYABgBbAQAA&#10;tAMAAAAA&#10;">
                  <v:fill on="f" focussize="0,0"/>
                  <v:stroke weight="3.25pt" color="#5B9BD5 [3204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3831;top:77581;height:3080;width:1718;v-text-anchor:middle;" fillcolor="#5B9BD5 [3204]" filled="t" stroked="t" coordsize="21600,21600" arcsize="0.166666666666667" o:gfxdata="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82zb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市工信局组织第三方机构每年对工作成效进行评估，对薄弱环节进行改进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5267;top:78745;flip:y;height:33;width:766;" filled="f" stroked="t" coordsize="21600,21600" o:gfxdata="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Mcpe1twAAANsAAAAP&#10;AAAAAAAAAAEAIAAAACIAAABkcnMvZG93bnJldi54bWxQSwECFAAUAAAACACHTuJAMy8FnjsAAAA5&#10;AAAAEAAAAAAAAAABACAAAAAGAQAAZHJzL3NoYXBleG1sLnhtbFBLBQYAAAAABgAGAFsBAACwAwAA&#10;AAA=&#10;">
                  <v:fill on="f" focussize="0,0"/>
                  <v:stroke weight="3.25pt" color="#5B9BD5 [3204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16054;top:77571;height:3132;width:1718;v-text-anchor:middle;" fillcolor="#5B9BD5 [3204]" filled="t" stroked="t" coordsize="21600,21600" arcsize="0.166666666666667" o:gfxdata="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sENIbgAAADb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00" w:lineRule="exact"/>
                          <w:textAlignment w:val="auto"/>
                          <w:rPr>
                            <w:rFonts w:hint="default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仿宋_GB2312" w:eastAsia="仿宋_GB2312"/>
                            <w:b w:val="0"/>
                            <w:bCs w:val="0"/>
                            <w:color w:val="C00000"/>
                            <w:sz w:val="28"/>
                            <w:szCs w:val="28"/>
                            <w:lang w:val="en-US" w:eastAsia="zh-CN"/>
                          </w:rPr>
                          <w:t>市工信局组织第三方机构对3年来工作成效进行评价，评估结果通过媒体对社会公布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tabs>
          <w:tab w:val="center" w:pos="4153"/>
        </w:tabs>
        <w:ind w:left="0" w:leftChars="0" w:firstLine="640" w:firstLineChars="20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4"/>
        </w:numPr>
        <w:tabs>
          <w:tab w:val="left" w:pos="588"/>
        </w:tabs>
        <w:ind w:left="1" w:leftChars="0" w:firstLine="419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组织保障</w:t>
      </w:r>
    </w:p>
    <w:p>
      <w:pPr>
        <w:ind w:firstLine="640" w:firstLineChars="200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（一）市、县各级相关部门联动。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由市工信局牵头，各相关部门制定实施细则，指定联系人员，形成统筹推进、部门联动的工作机制。市县工信部门各抽调10名工作人员插到各服务队任“服务员”，负责具体联络和工作推进。</w:t>
      </w:r>
    </w:p>
    <w:p>
      <w:pPr>
        <w:ind w:firstLine="640" w:firstLineChars="200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（二）建立千企服务成果数据库。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建立服务企业成果数据库，对服务过程实施动态管理，掌握企业提升情况，协调解决工作中的困难和问题，及时补充服务薄弱环节。</w:t>
      </w:r>
    </w:p>
    <w:p>
      <w:pPr>
        <w:ind w:firstLine="640" w:firstLineChars="200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（三）完善激励宣传机制。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把“千企升级工程”三年专项行动纳入全市经济强基固本工作范畴，市财政每年拿出1000万元，对成效显著的服务项目给予奖励，奖励资金直接给予服务商。在市级及以上媒体上，做好企业发动和服务成效宣传，营造全市“爱企”、“护企”、“帮企”的浓厚氛围。</w:t>
      </w:r>
    </w:p>
    <w:p>
      <w:pPr>
        <w:pStyle w:val="2"/>
        <w:jc w:val="right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聊城市促进非公有制经济</w:t>
      </w:r>
    </w:p>
    <w:p>
      <w:pPr>
        <w:pStyle w:val="2"/>
        <w:jc w:val="right"/>
        <w:rPr>
          <w:rFonts w:hint="default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发展工作领导小组办公室</w:t>
      </w:r>
    </w:p>
    <w:p>
      <w:pPr>
        <w:ind w:firstLine="4800" w:firstLineChars="15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2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AF6DF"/>
    <w:multiLevelType w:val="singleLevel"/>
    <w:tmpl w:val="A28AF6D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22E739"/>
    <w:multiLevelType w:val="singleLevel"/>
    <w:tmpl w:val="3222E739"/>
    <w:lvl w:ilvl="0" w:tentative="0">
      <w:start w:val="6"/>
      <w:numFmt w:val="chineseCounting"/>
      <w:suff w:val="nothing"/>
      <w:lvlText w:val="%1、"/>
      <w:lvlJc w:val="left"/>
      <w:pPr>
        <w:ind w:left="1"/>
      </w:pPr>
      <w:rPr>
        <w:rFonts w:hint="eastAsia"/>
      </w:rPr>
    </w:lvl>
  </w:abstractNum>
  <w:abstractNum w:abstractNumId="2">
    <w:nsid w:val="3CFBA598"/>
    <w:multiLevelType w:val="singleLevel"/>
    <w:tmpl w:val="3CFBA59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DDD046A"/>
    <w:multiLevelType w:val="singleLevel"/>
    <w:tmpl w:val="6DDD04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06CC"/>
    <w:rsid w:val="039C0441"/>
    <w:rsid w:val="04A05E50"/>
    <w:rsid w:val="1592698E"/>
    <w:rsid w:val="1D446B6E"/>
    <w:rsid w:val="1FAE0CED"/>
    <w:rsid w:val="24376272"/>
    <w:rsid w:val="29B80660"/>
    <w:rsid w:val="2FE83466"/>
    <w:rsid w:val="413449BE"/>
    <w:rsid w:val="4C2B0092"/>
    <w:rsid w:val="4C7E58BE"/>
    <w:rsid w:val="5538339F"/>
    <w:rsid w:val="5E7265E0"/>
    <w:rsid w:val="5F9D7D48"/>
    <w:rsid w:val="62FA0FE7"/>
    <w:rsid w:val="651F0C02"/>
    <w:rsid w:val="663E0B7B"/>
    <w:rsid w:val="688178AC"/>
    <w:rsid w:val="68FF15C9"/>
    <w:rsid w:val="6D383BE3"/>
    <w:rsid w:val="6FD6112F"/>
    <w:rsid w:val="7C452658"/>
    <w:rsid w:val="7EA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600" w:lineRule="exact"/>
      <w:ind w:firstLine="640" w:firstLineChars="200"/>
      <w:outlineLvl w:val="2"/>
    </w:pPr>
    <w:rPr>
      <w:rFonts w:eastAsia="楷体_GB2312"/>
      <w:bCs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Indent 3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3417</Words>
  <Characters>3549</Characters>
  <Lines>0</Lines>
  <Paragraphs>0</Paragraphs>
  <TotalTime>18</TotalTime>
  <ScaleCrop>false</ScaleCrop>
  <LinksUpToDate>false</LinksUpToDate>
  <CharactersWithSpaces>3621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2021-07-02T02:16:00Z</dcterms:created>
  <dc:creator>DELL</dc:creator>
  <cp:lastModifiedBy>LENOVO</cp:lastModifiedBy>
  <dcterms:modified xsi:type="dcterms:W3CDTF">2021-07-15T08:47:12Z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FD3B5EB90C1440DF8FF432792BD9E61C</vt:lpwstr>
  </property>
</Properties>
</file>