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646" w:tblpY="2268"/>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447"/>
        <w:gridCol w:w="161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44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1040" w:lineRule="exact"/>
              <w:jc w:val="distribute"/>
              <w:textAlignment w:val="auto"/>
              <w:rPr>
                <w:rFonts w:ascii="方正小标宋简体" w:eastAsia="方正小标宋简体"/>
                <w:color w:val="FF0000"/>
                <w:w w:val="70"/>
                <w:sz w:val="100"/>
                <w:szCs w:val="100"/>
              </w:rPr>
            </w:pPr>
            <w:r>
              <w:rPr>
                <w:rFonts w:hint="eastAsia" w:ascii="方正小标宋简体" w:eastAsia="方正小标宋简体"/>
                <w:color w:val="FF0000"/>
                <w:w w:val="70"/>
                <w:sz w:val="100"/>
                <w:szCs w:val="100"/>
              </w:rPr>
              <w:t>聊城市工业和信息化局</w:t>
            </w:r>
          </w:p>
          <w:p>
            <w:pPr>
              <w:keepNext w:val="0"/>
              <w:keepLines w:val="0"/>
              <w:pageBreakBefore w:val="0"/>
              <w:widowControl w:val="0"/>
              <w:kinsoku/>
              <w:wordWrap/>
              <w:overflowPunct/>
              <w:topLinePunct w:val="0"/>
              <w:autoSpaceDE/>
              <w:autoSpaceDN/>
              <w:bidi w:val="0"/>
              <w:adjustRightInd/>
              <w:snapToGrid/>
              <w:spacing w:line="1040" w:lineRule="exact"/>
              <w:jc w:val="distribute"/>
              <w:textAlignment w:val="auto"/>
              <w:rPr>
                <w:rFonts w:ascii="方正小标宋简体" w:hAnsi="Times New Roman" w:eastAsia="方正小标宋简体" w:cs="Times New Roman"/>
                <w:color w:val="FF0000"/>
                <w:w w:val="70"/>
                <w:sz w:val="100"/>
                <w:szCs w:val="100"/>
              </w:rPr>
            </w:pPr>
            <w:r>
              <w:rPr>
                <w:rFonts w:hint="eastAsia" w:ascii="方正小标宋简体" w:hAnsi="Times New Roman" w:eastAsia="方正小标宋简体" w:cs="Times New Roman"/>
                <w:color w:val="FF0000"/>
                <w:w w:val="70"/>
                <w:sz w:val="100"/>
                <w:szCs w:val="100"/>
              </w:rPr>
              <w:t>聊城市财政局</w:t>
            </w:r>
          </w:p>
          <w:p>
            <w:pPr>
              <w:keepNext w:val="0"/>
              <w:keepLines w:val="0"/>
              <w:pageBreakBefore w:val="0"/>
              <w:widowControl w:val="0"/>
              <w:kinsoku/>
              <w:wordWrap/>
              <w:overflowPunct/>
              <w:topLinePunct w:val="0"/>
              <w:autoSpaceDE/>
              <w:autoSpaceDN/>
              <w:bidi w:val="0"/>
              <w:adjustRightInd/>
              <w:snapToGrid/>
              <w:spacing w:line="1040" w:lineRule="exact"/>
              <w:jc w:val="distribute"/>
              <w:textAlignment w:val="auto"/>
              <w:rPr>
                <w:rFonts w:ascii="仿宋_GB2312" w:hAnsi="仿宋_GB2312" w:eastAsia="仿宋_GB2312" w:cs="仿宋_GB2312"/>
                <w:sz w:val="32"/>
                <w:szCs w:val="32"/>
              </w:rPr>
            </w:pPr>
            <w:r>
              <w:rPr>
                <w:rFonts w:hint="eastAsia" w:ascii="方正小标宋简体" w:hAnsi="Times New Roman" w:eastAsia="方正小标宋简体" w:cs="Times New Roman"/>
                <w:color w:val="FF0000"/>
                <w:w w:val="70"/>
                <w:sz w:val="100"/>
                <w:szCs w:val="100"/>
              </w:rPr>
              <w:t>聊城市统计局</w:t>
            </w:r>
          </w:p>
        </w:tc>
        <w:tc>
          <w:tcPr>
            <w:tcW w:w="1614" w:type="dxa"/>
            <w:tcBorders>
              <w:tl2br w:val="nil"/>
              <w:tr2bl w:val="nil"/>
            </w:tcBorders>
            <w:vAlign w:val="center"/>
          </w:tcPr>
          <w:p>
            <w:pPr>
              <w:jc w:val="center"/>
              <w:rPr>
                <w:rFonts w:ascii="仿宋_GB2312" w:hAnsi="仿宋_GB2312" w:eastAsia="仿宋_GB2312" w:cs="仿宋_GB2312"/>
                <w:sz w:val="32"/>
                <w:szCs w:val="32"/>
              </w:rPr>
            </w:pPr>
            <w:r>
              <w:rPr>
                <w:rFonts w:hint="eastAsia" w:ascii="方正小标宋简体" w:eastAsia="方正小标宋简体"/>
                <w:color w:val="FF0000"/>
                <w:w w:val="70"/>
                <w:sz w:val="100"/>
                <w:szCs w:val="100"/>
              </w:rPr>
              <w:t>文件</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sz w:val="32"/>
          <w:szCs w:val="32"/>
        </w:rPr>
      </w:pPr>
    </w:p>
    <w:p>
      <w:pPr>
        <w:pStyle w:val="2"/>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聊工信发〔202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pStyle w:val="2"/>
      </w:pPr>
      <w:r>
        <w:rPr>
          <w:rFonts w:ascii="宋体" w:hAnsi="宋体" w:cs="宋体"/>
          <w:b/>
          <w:bCs/>
          <w:sz w:val="44"/>
          <w:szCs w:val="44"/>
        </w:rPr>
        <mc:AlternateContent>
          <mc:Choice Requires="wps">
            <w:drawing>
              <wp:anchor distT="0" distB="0" distL="114300" distR="114300" simplePos="0" relativeHeight="251661312" behindDoc="0" locked="0" layoutInCell="1" allowOverlap="1">
                <wp:simplePos x="0" y="0"/>
                <wp:positionH relativeFrom="column">
                  <wp:posOffset>-129540</wp:posOffset>
                </wp:positionH>
                <wp:positionV relativeFrom="paragraph">
                  <wp:posOffset>34290</wp:posOffset>
                </wp:positionV>
                <wp:extent cx="5699125" cy="635"/>
                <wp:effectExtent l="0" t="9525" r="0" b="13335"/>
                <wp:wrapNone/>
                <wp:docPr id="3" name="直接箭头连接符 3"/>
                <wp:cNvGraphicFramePr/>
                <a:graphic xmlns:a="http://schemas.openxmlformats.org/drawingml/2006/main">
                  <a:graphicData uri="http://schemas.microsoft.com/office/word/2010/wordprocessingShape">
                    <wps:wsp>
                      <wps:cNvCnPr/>
                      <wps:spPr>
                        <a:xfrm>
                          <a:off x="0" y="0"/>
                          <a:ext cx="5699125" cy="63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2pt;margin-top:2.7pt;height:0.05pt;width:448.75pt;z-index:251661312;mso-width-relative:page;mso-height-relative:page;" filled="f" stroked="t" coordsize="21600,21600" o:gfxdata="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vnTN1QAAAAcBAAAPAAAAAAAAAAEAIAAAACIAAABkcnMv&#10;ZG93bnJldi54bWxQSwECFAAUAAAACACHTuJAXmoB4QYCAAD9AwAADgAAAAAAAAABACAAAAAkAQAA&#10;ZHJzL2Uyb0RvYy54bWxQSwUGAAAAAAYABgBZAQAAnAUAAAAA&#10;">
                <v:fill on="f" focussize="0,0"/>
                <v:stroke weight="1.5pt" color="#FF0000" joinstyle="round"/>
                <v:imagedata o:title=""/>
                <o:lock v:ext="edit" aspectratio="f"/>
              </v:shape>
            </w:pict>
          </mc:Fallback>
        </mc:AlternateConten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聊城市工业稳增长奖励政策</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实施细则（试行）</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各县（市、区）、市属开发区工业和信息化主管部门、财政主管部门、统计主管部门：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_GB2312"/>
          <w:sz w:val="32"/>
        </w:rPr>
      </w:pPr>
      <w:r>
        <w:rPr>
          <w:rFonts w:hint="eastAsia" w:ascii="仿宋_GB2312" w:hAnsi="仿宋_GB2312" w:eastAsia="仿宋_GB2312" w:cs="仿宋_GB2312"/>
          <w:sz w:val="32"/>
          <w:szCs w:val="32"/>
        </w:rPr>
        <w:t>为着力推进新型工业化，切实推进工业经济加力提速高质量发展</w:t>
      </w:r>
      <w:r>
        <w:rPr>
          <w:rFonts w:ascii="Times New Roman" w:hAnsi="Times New Roman" w:eastAsia="仿宋_GB2312" w:cs="Times New Roman"/>
          <w:sz w:val="32"/>
          <w:szCs w:val="32"/>
        </w:rPr>
        <w:t>，</w:t>
      </w:r>
      <w:r>
        <w:rPr>
          <w:rFonts w:hint="eastAsia" w:ascii="仿宋" w:hAnsi="仿宋" w:eastAsia="仿宋_GB2312"/>
          <w:sz w:val="32"/>
        </w:rPr>
        <w:t>市工业和信息化局、市财政局、市统计局根据《聊城市工业转型发展资金管理办法》（聊财工〔2023〕6号）制定了本细则。现印发给你们，请抓好落实。</w:t>
      </w:r>
    </w:p>
    <w:p>
      <w:pPr>
        <w:rPr>
          <w:rFonts w:ascii="仿宋" w:hAnsi="仿宋" w:eastAsia="仿宋_GB2312"/>
          <w:sz w:val="32"/>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982"/>
        <w:gridCol w:w="2983"/>
        <w:gridCol w:w="2983"/>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982" w:type="dxa"/>
            <w:tcBorders>
              <w:tl2br w:val="nil"/>
              <w:tr2bl w:val="nil"/>
            </w:tcBorders>
            <w:vAlign w:val="center"/>
          </w:tcPr>
          <w:p>
            <w:pPr>
              <w:spacing w:line="500" w:lineRule="exact"/>
              <w:jc w:val="center"/>
              <w:rPr>
                <w:rFonts w:ascii="仿宋" w:hAnsi="仿宋" w:eastAsia="仿宋_GB2312"/>
                <w:sz w:val="32"/>
              </w:rPr>
            </w:pPr>
            <w:r>
              <w:rPr>
                <w:rFonts w:hint="eastAsia" w:ascii="仿宋" w:hAnsi="仿宋" w:eastAsia="仿宋_GB2312"/>
                <w:sz w:val="32"/>
              </w:rPr>
              <w:t>聊城市工业</w:t>
            </w:r>
          </w:p>
          <w:p>
            <w:pPr>
              <w:spacing w:line="500" w:lineRule="exact"/>
              <w:jc w:val="center"/>
              <w:rPr>
                <w:rFonts w:ascii="仿宋" w:hAnsi="仿宋" w:eastAsia="仿宋_GB2312"/>
                <w:sz w:val="32"/>
              </w:rPr>
            </w:pPr>
            <w:r>
              <w:rPr>
                <w:rFonts w:hint="eastAsia" w:ascii="仿宋" w:hAnsi="仿宋" w:eastAsia="仿宋_GB2312"/>
                <w:sz w:val="32"/>
              </w:rPr>
              <w:t>和信息化局</w:t>
            </w:r>
          </w:p>
        </w:tc>
        <w:tc>
          <w:tcPr>
            <w:tcW w:w="2983" w:type="dxa"/>
            <w:tcBorders>
              <w:tl2br w:val="nil"/>
              <w:tr2bl w:val="nil"/>
            </w:tcBorders>
            <w:vAlign w:val="center"/>
          </w:tcPr>
          <w:p>
            <w:pPr>
              <w:spacing w:line="500" w:lineRule="exact"/>
              <w:jc w:val="center"/>
              <w:rPr>
                <w:rFonts w:ascii="仿宋" w:hAnsi="仿宋" w:eastAsia="仿宋_GB2312"/>
                <w:sz w:val="32"/>
              </w:rPr>
            </w:pPr>
            <w:r>
              <w:rPr>
                <w:rFonts w:hint="eastAsia" w:ascii="仿宋" w:hAnsi="仿宋" w:eastAsia="仿宋_GB2312"/>
                <w:sz w:val="32"/>
              </w:rPr>
              <w:t>聊城市财政局</w:t>
            </w:r>
          </w:p>
        </w:tc>
        <w:tc>
          <w:tcPr>
            <w:tcW w:w="2983" w:type="dxa"/>
            <w:tcBorders>
              <w:tl2br w:val="nil"/>
              <w:tr2bl w:val="nil"/>
            </w:tcBorders>
            <w:vAlign w:val="center"/>
          </w:tcPr>
          <w:p>
            <w:pPr>
              <w:spacing w:line="500" w:lineRule="exact"/>
              <w:jc w:val="center"/>
              <w:rPr>
                <w:rFonts w:ascii="仿宋" w:hAnsi="仿宋" w:eastAsia="仿宋_GB2312"/>
                <w:sz w:val="32"/>
              </w:rPr>
            </w:pPr>
            <w:r>
              <w:rPr>
                <w:rFonts w:hint="eastAsia" w:ascii="仿宋" w:hAnsi="仿宋" w:eastAsia="仿宋_GB2312"/>
                <w:sz w:val="32"/>
              </w:rPr>
              <w:t>聊城市统计局</w:t>
            </w:r>
          </w:p>
        </w:tc>
      </w:tr>
    </w:tbl>
    <w:p>
      <w:pPr>
        <w:wordWrap w:val="0"/>
        <w:jc w:val="right"/>
        <w:rPr>
          <w:rFonts w:hint="eastAsia" w:ascii="仿宋" w:hAnsi="仿宋" w:eastAsia="仿宋_GB2312"/>
          <w:sz w:val="32"/>
        </w:rPr>
      </w:pPr>
      <w:r>
        <w:rPr>
          <w:rFonts w:hint="eastAsia" w:ascii="仿宋" w:hAnsi="仿宋" w:eastAsia="仿宋_GB2312"/>
          <w:sz w:val="32"/>
        </w:rPr>
        <w:t>202</w:t>
      </w:r>
      <w:r>
        <w:rPr>
          <w:rFonts w:ascii="仿宋" w:hAnsi="仿宋" w:eastAsia="仿宋_GB2312"/>
          <w:sz w:val="32"/>
        </w:rPr>
        <w:t>4</w:t>
      </w:r>
      <w:r>
        <w:rPr>
          <w:rFonts w:hint="eastAsia" w:ascii="仿宋" w:hAnsi="仿宋" w:eastAsia="仿宋_GB2312"/>
          <w:sz w:val="32"/>
        </w:rPr>
        <w:t>年</w:t>
      </w:r>
      <w:r>
        <w:rPr>
          <w:rFonts w:hint="eastAsia" w:ascii="仿宋" w:hAnsi="仿宋" w:eastAsia="仿宋_GB2312"/>
          <w:sz w:val="32"/>
          <w:lang w:val="en-US" w:eastAsia="zh-CN"/>
        </w:rPr>
        <w:t>2</w:t>
      </w:r>
      <w:r>
        <w:rPr>
          <w:rFonts w:hint="eastAsia" w:ascii="仿宋" w:hAnsi="仿宋" w:eastAsia="仿宋_GB2312"/>
          <w:sz w:val="32"/>
        </w:rPr>
        <w:t>月</w:t>
      </w:r>
      <w:r>
        <w:rPr>
          <w:rFonts w:hint="eastAsia" w:ascii="仿宋" w:hAnsi="仿宋" w:eastAsia="仿宋_GB2312"/>
          <w:sz w:val="32"/>
          <w:lang w:val="en-US" w:eastAsia="zh-CN"/>
        </w:rPr>
        <w:t>28</w:t>
      </w:r>
      <w:r>
        <w:rPr>
          <w:rFonts w:hint="eastAsia" w:ascii="仿宋" w:hAnsi="仿宋" w:eastAsia="仿宋_GB2312"/>
          <w:sz w:val="32"/>
        </w:rPr>
        <w:t>日</w:t>
      </w:r>
    </w:p>
    <w:p>
      <w:pPr>
        <w:wordWrap w:val="0"/>
        <w:jc w:val="both"/>
        <w:rPr>
          <w:rFonts w:ascii="仿宋" w:hAnsi="仿宋" w:eastAsia="仿宋_GB2312"/>
          <w:sz w:val="32"/>
        </w:rPr>
      </w:pPr>
      <w:r>
        <w:rPr>
          <w:rFonts w:hint="eastAsia" w:ascii="仿宋" w:hAnsi="仿宋" w:eastAsia="仿宋_GB2312"/>
          <w:sz w:val="32"/>
          <w:lang w:val="en-US" w:eastAsia="zh-CN"/>
        </w:rPr>
        <w:t xml:space="preserve">  （此件公开发布）</w:t>
      </w:r>
      <w:r>
        <w:rPr>
          <w:rFonts w:hint="eastAsia" w:ascii="仿宋" w:hAnsi="仿宋" w:eastAsia="仿宋_GB2312"/>
          <w:sz w:val="32"/>
        </w:rPr>
        <w:t xml:space="preserve"> </w:t>
      </w:r>
      <w:r>
        <w:rPr>
          <w:rFonts w:hint="eastAsia" w:ascii="仿宋" w:hAnsi="仿宋" w:eastAsia="仿宋_GB2312"/>
          <w:sz w:val="32"/>
        </w:rPr>
        <w:br w:type="page"/>
      </w:r>
    </w:p>
    <w:p>
      <w:pPr>
        <w:pStyle w:val="3"/>
        <w:keepNext/>
        <w:keepLines/>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cs="方正小标宋简体"/>
          <w:kern w:val="2"/>
          <w:szCs w:val="44"/>
        </w:rPr>
      </w:pPr>
      <w:r>
        <w:rPr>
          <w:rFonts w:hint="eastAsia" w:ascii="方正小标宋简体" w:hAnsi="方正小标宋简体" w:cs="方正小标宋简体"/>
          <w:kern w:val="2"/>
          <w:szCs w:val="44"/>
        </w:rPr>
        <w:t>聊城市工业稳增长奖励政策实施细则</w:t>
      </w:r>
    </w:p>
    <w:p>
      <w:pPr>
        <w:pStyle w:val="3"/>
        <w:keepNext/>
        <w:keepLines/>
        <w:pageBreakBefore w:val="0"/>
        <w:widowControl w:val="0"/>
        <w:kinsoku/>
        <w:wordWrap/>
        <w:overflowPunct/>
        <w:topLinePunct w:val="0"/>
        <w:autoSpaceDE/>
        <w:autoSpaceDN/>
        <w:bidi w:val="0"/>
        <w:adjustRightInd/>
        <w:snapToGrid/>
        <w:spacing w:line="600" w:lineRule="exact"/>
        <w:textAlignment w:val="auto"/>
      </w:pPr>
      <w:r>
        <w:rPr>
          <w:rFonts w:hint="eastAsia"/>
        </w:rPr>
        <w:t>（试行）</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ascii="仿宋" w:hAnsi="仿宋" w:eastAsia="仿宋_GB2312"/>
          <w:sz w:val="32"/>
        </w:rPr>
      </w:pPr>
    </w:p>
    <w:p>
      <w:pPr>
        <w:pStyle w:val="4"/>
        <w:spacing w:line="600" w:lineRule="exact"/>
      </w:pPr>
      <w:r>
        <w:rPr>
          <w:rFonts w:hint="eastAsia"/>
        </w:rPr>
        <w:t>第一章  总  则</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第一条</w:t>
      </w:r>
      <w:r>
        <w:rPr>
          <w:rFonts w:hint="eastAsia" w:ascii="仿宋" w:hAnsi="仿宋" w:eastAsia="仿宋_GB2312"/>
          <w:sz w:val="32"/>
        </w:rPr>
        <w:t xml:space="preserve">  为</w:t>
      </w:r>
      <w:r>
        <w:rPr>
          <w:rFonts w:hint="eastAsia" w:ascii="仿宋_GB2312" w:hAnsi="仿宋_GB2312" w:eastAsia="仿宋_GB2312" w:cs="仿宋_GB2312"/>
          <w:sz w:val="32"/>
          <w:szCs w:val="32"/>
        </w:rPr>
        <w:t>着力推进新型工业化，切实推进工业经济加力提速高质量发展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根据</w:t>
      </w:r>
      <w:r>
        <w:rPr>
          <w:rFonts w:hint="eastAsia" w:ascii="仿宋" w:hAnsi="仿宋" w:eastAsia="仿宋_GB2312"/>
          <w:sz w:val="32"/>
        </w:rPr>
        <w:t>《聊城市工业转型发展资金管理办法》（聊财工〔2023〕6号）制定本细则。</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第二条</w:t>
      </w:r>
      <w:r>
        <w:rPr>
          <w:rFonts w:hint="eastAsia" w:ascii="仿宋" w:hAnsi="仿宋" w:eastAsia="仿宋_GB2312"/>
          <w:sz w:val="32"/>
        </w:rPr>
        <w:t xml:space="preserve">  工业稳增长奖励政策相关工作遵循公平、公正、公开原则，统筹规划，合理配置资源，规范、有序推进。</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第三条</w:t>
      </w:r>
      <w:r>
        <w:rPr>
          <w:rFonts w:hint="eastAsia" w:ascii="仿宋" w:hAnsi="仿宋" w:eastAsia="仿宋_GB2312"/>
          <w:sz w:val="32"/>
        </w:rPr>
        <w:t xml:space="preserve">  市工业和信息化局、市财政局、市统计局负责工业稳增长奖励政策的评选和管理等相关工作。</w:t>
      </w:r>
    </w:p>
    <w:p>
      <w:pPr>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_GB2312"/>
          <w:sz w:val="32"/>
        </w:rPr>
      </w:pPr>
      <w:r>
        <w:rPr>
          <w:rFonts w:hint="eastAsia" w:ascii="仿宋" w:hAnsi="仿宋" w:eastAsia="仿宋_GB2312"/>
          <w:sz w:val="32"/>
        </w:rPr>
        <w:t>各县（市、区）和市属开发区工业和信息化主管部门、财政主管部门负责组织本区域工业稳增长奖励政策的申报工作，并做好对企业的指导和管理。</w:t>
      </w:r>
    </w:p>
    <w:p>
      <w:pPr>
        <w:pStyle w:val="4"/>
        <w:pageBreakBefore w:val="0"/>
        <w:widowControl w:val="0"/>
        <w:kinsoku/>
        <w:wordWrap/>
        <w:overflowPunct/>
        <w:topLinePunct w:val="0"/>
        <w:autoSpaceDE/>
        <w:autoSpaceDN/>
        <w:bidi w:val="0"/>
        <w:spacing w:line="580" w:lineRule="exact"/>
        <w:textAlignment w:val="auto"/>
      </w:pPr>
      <w:r>
        <w:rPr>
          <w:rFonts w:hint="eastAsia"/>
        </w:rPr>
        <w:t>第二章  申报条件和奖励政策</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第四条</w:t>
      </w:r>
      <w:r>
        <w:rPr>
          <w:rFonts w:hint="eastAsia" w:ascii="仿宋" w:hAnsi="仿宋" w:eastAsia="仿宋_GB2312"/>
          <w:sz w:val="32"/>
        </w:rPr>
        <w:t xml:space="preserve">  申报条件</w:t>
      </w:r>
    </w:p>
    <w:p>
      <w:pPr>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（一）申报</w:t>
      </w:r>
      <w:r>
        <w:rPr>
          <w:rFonts w:ascii="仿宋_GB2312" w:hAnsi="仿宋_GB2312" w:eastAsia="仿宋_GB2312" w:cs="仿宋_GB2312"/>
          <w:sz w:val="32"/>
          <w:szCs w:val="32"/>
        </w:rPr>
        <w:t>企业需为</w:t>
      </w:r>
      <w:r>
        <w:rPr>
          <w:rFonts w:hint="eastAsia" w:ascii="仿宋_GB2312" w:hAnsi="仿宋_GB2312" w:eastAsia="仿宋_GB2312" w:cs="仿宋_GB2312"/>
          <w:sz w:val="32"/>
          <w:szCs w:val="32"/>
        </w:rPr>
        <w:t>在聊城市境内登记注册并实际运营，且具有</w:t>
      </w:r>
      <w:r>
        <w:rPr>
          <w:rFonts w:ascii="仿宋_GB2312" w:hAnsi="仿宋_GB2312" w:eastAsia="仿宋_GB2312" w:cs="仿宋_GB2312"/>
          <w:sz w:val="32"/>
          <w:szCs w:val="32"/>
        </w:rPr>
        <w:t>独立法人</w:t>
      </w:r>
      <w:r>
        <w:rPr>
          <w:rFonts w:hint="eastAsia" w:ascii="仿宋_GB2312" w:hAnsi="仿宋_GB2312" w:eastAsia="仿宋_GB2312" w:cs="仿宋_GB2312"/>
          <w:sz w:val="32"/>
          <w:szCs w:val="32"/>
        </w:rPr>
        <w:t>资格的规模以上工业企业；申报主体为集团的，其组成部分需满足上述条件</w:t>
      </w:r>
      <w:r>
        <w:rPr>
          <w:rFonts w:ascii="仿宋_GB2312" w:hAnsi="仿宋_GB2312" w:eastAsia="仿宋_GB2312" w:cs="仿宋_GB2312"/>
          <w:sz w:val="32"/>
          <w:szCs w:val="32"/>
        </w:rPr>
        <w:t>。</w:t>
      </w:r>
    </w:p>
    <w:p>
      <w:pPr>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（二）申报企业在申报季度内新增产值不低于0.5亿元，当季产值同比增速不低于5%。申报</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的新增</w:t>
      </w:r>
      <w:r>
        <w:rPr>
          <w:rFonts w:ascii="仿宋_GB2312" w:hAnsi="仿宋_GB2312" w:eastAsia="仿宋_GB2312" w:cs="仿宋_GB2312"/>
          <w:sz w:val="32"/>
          <w:szCs w:val="32"/>
        </w:rPr>
        <w:t>产值规模、增速等指标数据，</w:t>
      </w:r>
      <w:r>
        <w:rPr>
          <w:rFonts w:hint="eastAsia" w:ascii="仿宋_GB2312" w:hAnsi="仿宋_GB2312" w:eastAsia="仿宋_GB2312" w:cs="仿宋_GB2312"/>
          <w:sz w:val="32"/>
          <w:szCs w:val="32"/>
        </w:rPr>
        <w:t>由企业据实自主申报，并对数据真实性负责。</w:t>
      </w:r>
    </w:p>
    <w:p>
      <w:pPr>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申报企业近两年内无失信惩戒记录，未发生重大安全或严重的环境违法行为，未发生骗取套取财政扶持资金等行为，不存在《关于深入推进财政涉企资金“绿色门槛”制度的实施意见》（鲁财资环〔20</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号）中“不予支持范围”的有关情况。</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第五条</w:t>
      </w:r>
      <w:r>
        <w:rPr>
          <w:rFonts w:hint="eastAsia" w:ascii="仿宋" w:hAnsi="仿宋" w:eastAsia="仿宋_GB2312"/>
          <w:sz w:val="32"/>
        </w:rPr>
        <w:t xml:space="preserve">  奖励政策</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市级工业稳增长奖励政策按季度开展申报工作，结合预算执行有关要求，每年度对上年第四季度及当年前三季度产值贡献较大的企业进行奖励。奖励对象根据申报企业新增产值规模和产值同比增速综合得分确定，综合得分前30名企业的一次性奖励</w:t>
      </w:r>
      <w:r>
        <w:rPr>
          <w:rFonts w:ascii="仿宋_GB2312" w:hAnsi="仿宋_GB2312" w:eastAsia="仿宋_GB2312" w:cs="仿宋_GB2312"/>
          <w:sz w:val="32"/>
        </w:rPr>
        <w:t>10</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lang w:eastAsia="zh-CN"/>
        </w:rPr>
        <w:t>奖励资金可用于企业生产经营和职工培训激励等。</w:t>
      </w:r>
    </w:p>
    <w:p>
      <w:pPr>
        <w:pStyle w:val="4"/>
        <w:pageBreakBefore w:val="0"/>
        <w:widowControl w:val="0"/>
        <w:kinsoku/>
        <w:wordWrap/>
        <w:overflowPunct/>
        <w:topLinePunct w:val="0"/>
        <w:autoSpaceDE/>
        <w:autoSpaceDN/>
        <w:bidi w:val="0"/>
        <w:spacing w:line="580" w:lineRule="exact"/>
        <w:textAlignment w:val="auto"/>
      </w:pPr>
      <w:r>
        <w:rPr>
          <w:rFonts w:hint="eastAsia"/>
        </w:rPr>
        <w:t>第三章  工作程序</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第六条</w:t>
      </w:r>
      <w:r>
        <w:rPr>
          <w:rFonts w:hint="eastAsia" w:ascii="仿宋" w:hAnsi="仿宋" w:eastAsia="仿宋_GB2312"/>
          <w:sz w:val="32"/>
        </w:rPr>
        <w:t xml:space="preserve">  申报材料</w:t>
      </w:r>
    </w:p>
    <w:p>
      <w:pPr>
        <w:pStyle w:val="2"/>
        <w:pageBreakBefore w:val="0"/>
        <w:widowControl w:val="0"/>
        <w:kinsoku/>
        <w:wordWrap/>
        <w:overflowPunct/>
        <w:topLinePunct w:val="0"/>
        <w:autoSpaceDE/>
        <w:autoSpaceDN/>
        <w:bidi w:val="0"/>
        <w:spacing w:line="580" w:lineRule="exact"/>
        <w:ind w:firstLine="640" w:firstLineChars="200"/>
        <w:textAlignment w:val="auto"/>
        <w:rPr>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企业需提报《工业稳增长奖励资金申请表》（见附件1），包括申报季度工业产值等指标情况，并简要说明新增产值来源（如新项目投产、产线产量提升等）</w:t>
      </w:r>
      <w:r>
        <w:rPr>
          <w:rFonts w:ascii="仿宋_GB2312" w:hAnsi="仿宋_GB2312" w:eastAsia="仿宋_GB2312" w:cs="仿宋_GB2312"/>
          <w:sz w:val="32"/>
          <w:szCs w:val="32"/>
        </w:rPr>
        <w:t>。</w:t>
      </w:r>
    </w:p>
    <w:p>
      <w:pPr>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（二）各县(市、区)、市属开发区工业和信息化、财政、统计主管部门于每年1月、</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月15日前将《工业稳增长奖励资金申请表》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和《工业稳增长奖励资金申报汇总表》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附件2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，连同联合推荐文件分别报市工业和信息化局、市财政局和市统计局各1份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附PDF电子版。</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第七条</w:t>
      </w:r>
      <w:r>
        <w:rPr>
          <w:rFonts w:hint="eastAsia" w:ascii="仿宋" w:hAnsi="仿宋" w:eastAsia="仿宋_GB2312"/>
          <w:sz w:val="32"/>
        </w:rPr>
        <w:t xml:space="preserve">  审核方式</w:t>
      </w:r>
    </w:p>
    <w:p>
      <w:pPr>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cs="Times New Roman"/>
        </w:rPr>
      </w:pPr>
      <w:r>
        <w:rPr>
          <w:rFonts w:hint="eastAsia" w:ascii="仿宋" w:hAnsi="仿宋" w:eastAsia="仿宋_GB2312"/>
          <w:sz w:val="32"/>
        </w:rPr>
        <w:t>（一）市工业和信息化局会同市财政局、市统计局对企业申报材料进行审核</w:t>
      </w:r>
      <w:r>
        <w:rPr>
          <w:rFonts w:ascii="仿宋" w:hAnsi="仿宋" w:eastAsia="仿宋_GB2312"/>
          <w:sz w:val="32"/>
        </w:rPr>
        <w:t>，</w:t>
      </w:r>
      <w:r>
        <w:rPr>
          <w:rFonts w:hint="eastAsia" w:ascii="Times New Roman" w:hAnsi="Times New Roman" w:eastAsia="仿宋_GB2312" w:cs="Times New Roman"/>
          <w:sz w:val="32"/>
          <w:szCs w:val="32"/>
        </w:rPr>
        <w:t>对新增产值规模和增速等指标进行复合计算标准化处理，</w:t>
      </w:r>
      <w:r>
        <w:rPr>
          <w:rFonts w:ascii="Times New Roman" w:hAnsi="Times New Roman" w:eastAsia="仿宋_GB2312" w:cs="Times New Roman"/>
          <w:sz w:val="32"/>
          <w:szCs w:val="32"/>
        </w:rPr>
        <w:t>计算个体分数。计算公式为：</w:t>
      </w:r>
    </w:p>
    <w:p>
      <w:pPr>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cs="Times New Roman"/>
          <w:position w:val="-28"/>
        </w:rPr>
      </w:pPr>
      <w:r>
        <w:rPr>
          <w:rFonts w:ascii="Times New Roman" w:hAnsi="Times New Roman" w:cs="Times New Roman"/>
          <w:position w:val="-28"/>
        </w:rPr>
        <w:drawing>
          <wp:anchor distT="0" distB="0" distL="114300" distR="114300" simplePos="0" relativeHeight="251664384" behindDoc="0" locked="0" layoutInCell="1" allowOverlap="1">
            <wp:simplePos x="0" y="0"/>
            <wp:positionH relativeFrom="column">
              <wp:posOffset>1290955</wp:posOffset>
            </wp:positionH>
            <wp:positionV relativeFrom="paragraph">
              <wp:posOffset>178435</wp:posOffset>
            </wp:positionV>
            <wp:extent cx="2685415" cy="749300"/>
            <wp:effectExtent l="0" t="0" r="13335" b="0"/>
            <wp:wrapSquare wrapText="bothSides"/>
            <wp:docPr id="8"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1"/>
                    <pic:cNvPicPr>
                      <a:picLocks noChangeAspect="1"/>
                    </pic:cNvPicPr>
                  </pic:nvPicPr>
                  <pic:blipFill>
                    <a:blip r:embed="rId7"/>
                    <a:stretch>
                      <a:fillRect/>
                    </a:stretch>
                  </pic:blipFill>
                  <pic:spPr>
                    <a:xfrm>
                      <a:off x="0" y="0"/>
                      <a:ext cx="2685415" cy="749300"/>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cs="Times New Roman"/>
          <w:position w:val="-28"/>
        </w:rPr>
      </w:pPr>
    </w:p>
    <w:p>
      <w:pPr>
        <w:pStyle w:val="2"/>
        <w:pageBreakBefore w:val="0"/>
        <w:widowControl w:val="0"/>
        <w:kinsoku/>
        <w:wordWrap/>
        <w:overflowPunct/>
        <w:topLinePunct w:val="0"/>
        <w:autoSpaceDE/>
        <w:autoSpaceDN/>
        <w:bidi w:val="0"/>
        <w:spacing w:line="580" w:lineRule="exact"/>
        <w:textAlignment w:val="auto"/>
      </w:pPr>
    </w:p>
    <w:p>
      <w:pPr>
        <w:pStyle w:val="7"/>
        <w:pageBreakBefore w:val="0"/>
        <w:widowControl w:val="0"/>
        <w:kinsoku/>
        <w:wordWrap/>
        <w:overflowPunct/>
        <w:topLinePunct w:val="0"/>
        <w:autoSpaceDE/>
        <w:autoSpaceDN/>
        <w:bidi w:val="0"/>
        <w:spacing w:line="580" w:lineRule="exact"/>
        <w:textAlignment w:val="auto"/>
      </w:pPr>
      <w:r>
        <w:rPr>
          <w:rFonts w:ascii="Times New Roman" w:hAnsi="Times New Roman" w:cs="Times New Roman"/>
          <w:szCs w:val="32"/>
        </w:rPr>
        <w:t>其中：Yi为该企业第i个指标的个体分数；Xi为该工业企业对应数据值；Xi,max为该指标企业的最大值；Xi,min为该指标企业的最小值。</w:t>
      </w:r>
    </w:p>
    <w:p>
      <w:pPr>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_GB2312"/>
          <w:sz w:val="32"/>
        </w:rPr>
      </w:pPr>
      <w:r>
        <w:rPr>
          <w:rFonts w:hint="eastAsia" w:ascii="仿宋" w:hAnsi="仿宋" w:eastAsia="仿宋_GB2312"/>
          <w:sz w:val="32"/>
        </w:rPr>
        <w:t>（</w:t>
      </w:r>
      <w:r>
        <w:rPr>
          <w:rFonts w:hint="eastAsia" w:ascii="仿宋" w:hAnsi="仿宋" w:eastAsia="仿宋_GB2312"/>
          <w:sz w:val="32"/>
          <w:lang w:val="en-US" w:eastAsia="zh-Hans"/>
        </w:rPr>
        <w:t>二</w:t>
      </w:r>
      <w:r>
        <w:rPr>
          <w:rFonts w:hint="eastAsia" w:ascii="仿宋" w:hAnsi="仿宋" w:eastAsia="仿宋_GB2312"/>
          <w:sz w:val="32"/>
        </w:rPr>
        <w:t>）市工业和信息化局、市财政局和市统计局根据企业得分确定拟奖励企业名单，并按规定向社会公示，公示无异议的发文公布。</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第八条</w:t>
      </w:r>
      <w:r>
        <w:rPr>
          <w:rFonts w:hint="eastAsia" w:ascii="仿宋" w:hAnsi="仿宋" w:eastAsia="仿宋_GB2312"/>
          <w:sz w:val="32"/>
        </w:rPr>
        <w:t xml:space="preserve">  资金拨付</w:t>
      </w:r>
    </w:p>
    <w:p>
      <w:pPr>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_GB2312"/>
          <w:sz w:val="32"/>
        </w:rPr>
      </w:pPr>
      <w:r>
        <w:rPr>
          <w:rFonts w:hint="eastAsia" w:ascii="仿宋" w:hAnsi="仿宋" w:eastAsia="仿宋_GB2312"/>
          <w:sz w:val="32"/>
        </w:rPr>
        <w:t>（一）奖励企业名单和金额经市工业和信息化局党组会研究通过后报市财政局。</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_GB2312"/>
          <w:sz w:val="32"/>
          <w:lang w:eastAsia="zh-CN"/>
        </w:rPr>
      </w:pPr>
      <w:r>
        <w:rPr>
          <w:rFonts w:hint="eastAsia" w:ascii="仿宋" w:hAnsi="仿宋" w:eastAsia="仿宋_GB2312"/>
          <w:sz w:val="32"/>
        </w:rPr>
        <w:t>（二）市财政局根据市工业和信息化局提出的资金分配方案，</w:t>
      </w:r>
      <w:r>
        <w:rPr>
          <w:rFonts w:hint="eastAsia" w:ascii="仿宋" w:hAnsi="仿宋" w:eastAsia="仿宋_GB2312"/>
          <w:sz w:val="32"/>
          <w:lang w:eastAsia="zh-CN"/>
        </w:rPr>
        <w:t>按照合规性流程，</w:t>
      </w:r>
      <w:r>
        <w:rPr>
          <w:rFonts w:hint="eastAsia" w:ascii="仿宋" w:hAnsi="仿宋" w:eastAsia="仿宋_GB2312"/>
          <w:sz w:val="32"/>
        </w:rPr>
        <w:t>及时</w:t>
      </w:r>
      <w:r>
        <w:rPr>
          <w:rFonts w:hint="eastAsia" w:ascii="仿宋" w:hAnsi="仿宋" w:eastAsia="仿宋_GB2312"/>
          <w:sz w:val="32"/>
          <w:lang w:eastAsia="zh-CN"/>
        </w:rPr>
        <w:t>拨付</w:t>
      </w:r>
      <w:r>
        <w:rPr>
          <w:rFonts w:hint="eastAsia" w:ascii="仿宋" w:hAnsi="仿宋" w:eastAsia="仿宋_GB2312"/>
          <w:sz w:val="32"/>
        </w:rPr>
        <w:t>奖励资金</w:t>
      </w:r>
      <w:r>
        <w:rPr>
          <w:rFonts w:hint="eastAsia" w:ascii="仿宋" w:hAnsi="仿宋" w:eastAsia="仿宋_GB2312"/>
          <w:sz w:val="32"/>
          <w:lang w:eastAsia="zh-CN"/>
        </w:rPr>
        <w:t>。</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第九条</w:t>
      </w:r>
      <w:r>
        <w:rPr>
          <w:rFonts w:hint="eastAsia" w:ascii="仿宋" w:hAnsi="仿宋" w:eastAsia="仿宋_GB2312"/>
          <w:sz w:val="32"/>
        </w:rPr>
        <w:t xml:space="preserve"> 责任分工</w:t>
      </w:r>
    </w:p>
    <w:p>
      <w:pPr>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_GB2312"/>
          <w:sz w:val="32"/>
        </w:rPr>
      </w:pPr>
      <w:r>
        <w:rPr>
          <w:rFonts w:hint="eastAsia" w:ascii="仿宋" w:hAnsi="仿宋" w:eastAsia="仿宋_GB2312"/>
          <w:sz w:val="32"/>
        </w:rPr>
        <w:t>（一）市工业和信息化局牵头负责组织工业稳增长奖励资金申报工作，提出资金安排意见建议；各县（市区）工业和信息化主管部门牵头负责辖区内申请材料的受理汇总，出具初审和推荐意见，同时对资金的使用做好绩效自评。</w:t>
      </w:r>
    </w:p>
    <w:p>
      <w:pPr>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_GB2312"/>
          <w:sz w:val="32"/>
        </w:rPr>
      </w:pPr>
      <w:r>
        <w:rPr>
          <w:rFonts w:hint="eastAsia" w:ascii="仿宋" w:hAnsi="仿宋" w:eastAsia="仿宋_GB2312"/>
          <w:sz w:val="32"/>
        </w:rPr>
        <w:t>（二）市财政局负责市级工业稳增长奖励资金预算安排、资金拨付</w:t>
      </w:r>
      <w:r>
        <w:rPr>
          <w:rFonts w:hint="eastAsia" w:ascii="仿宋" w:hAnsi="仿宋" w:eastAsia="仿宋_GB2312"/>
          <w:sz w:val="32"/>
          <w:highlight w:val="none"/>
        </w:rPr>
        <w:t>和监管</w:t>
      </w:r>
      <w:r>
        <w:rPr>
          <w:rFonts w:hint="eastAsia" w:ascii="仿宋" w:hAnsi="仿宋" w:eastAsia="仿宋_GB2312"/>
          <w:sz w:val="32"/>
        </w:rPr>
        <w:t>，牵头做好绩效评价。</w:t>
      </w:r>
    </w:p>
    <w:p>
      <w:pPr>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_GB2312"/>
          <w:sz w:val="32"/>
        </w:rPr>
      </w:pPr>
      <w:r>
        <w:rPr>
          <w:rFonts w:hint="eastAsia" w:ascii="仿宋" w:hAnsi="仿宋" w:eastAsia="仿宋_GB2312"/>
          <w:sz w:val="32"/>
        </w:rPr>
        <w:t>（三）市统计局及各县（市区）统计部门负责核对申报企业产值数据。</w:t>
      </w:r>
    </w:p>
    <w:p>
      <w:pPr>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_GB2312"/>
          <w:sz w:val="32"/>
        </w:rPr>
      </w:pPr>
      <w:r>
        <w:rPr>
          <w:rFonts w:hint="eastAsia" w:ascii="仿宋" w:hAnsi="仿宋" w:eastAsia="仿宋_GB2312"/>
          <w:sz w:val="32"/>
        </w:rPr>
        <w:t>（四）申报企业对其提供的申请材料真实性、合法性负责。</w:t>
      </w:r>
    </w:p>
    <w:p>
      <w:pPr>
        <w:pStyle w:val="4"/>
        <w:pageBreakBefore w:val="0"/>
        <w:widowControl w:val="0"/>
        <w:kinsoku/>
        <w:wordWrap/>
        <w:overflowPunct/>
        <w:topLinePunct w:val="0"/>
        <w:autoSpaceDE/>
        <w:autoSpaceDN/>
        <w:bidi w:val="0"/>
        <w:spacing w:line="580" w:lineRule="exact"/>
        <w:textAlignment w:val="auto"/>
      </w:pPr>
      <w:r>
        <w:rPr>
          <w:rFonts w:hint="eastAsia"/>
        </w:rPr>
        <w:t>第四章  监督检查</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第十条</w:t>
      </w:r>
      <w:r>
        <w:rPr>
          <w:rFonts w:hint="eastAsia" w:ascii="仿宋" w:hAnsi="仿宋" w:eastAsia="仿宋_GB2312"/>
          <w:sz w:val="32"/>
        </w:rPr>
        <w:t xml:space="preserve">  获得工业稳增长奖励资金的企业应严格执行财务规章制度和会计核算办法，自觉接受工业和信息化、财政、审计、监察等部门的监督检查。对弄虚作假骗取奖补资金等行为，停止其奖补资金申报资格，并按照《中华人民共和国预算法》《财政违法行为处罚处分条例》等法律法规予以处罚。 </w:t>
      </w:r>
    </w:p>
    <w:p>
      <w:pPr>
        <w:pStyle w:val="4"/>
        <w:pageBreakBefore w:val="0"/>
        <w:widowControl w:val="0"/>
        <w:kinsoku/>
        <w:wordWrap/>
        <w:overflowPunct/>
        <w:topLinePunct w:val="0"/>
        <w:autoSpaceDE/>
        <w:autoSpaceDN/>
        <w:bidi w:val="0"/>
        <w:spacing w:line="580" w:lineRule="exact"/>
        <w:textAlignment w:val="auto"/>
      </w:pPr>
      <w:r>
        <w:rPr>
          <w:rFonts w:hint="eastAsia"/>
        </w:rPr>
        <w:t>第五章  附  则</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第十一条</w:t>
      </w:r>
      <w:r>
        <w:rPr>
          <w:rFonts w:hint="eastAsia" w:ascii="仿宋" w:hAnsi="仿宋" w:eastAsia="仿宋_GB2312"/>
          <w:sz w:val="32"/>
        </w:rPr>
        <w:t xml:space="preserve">  鼓励各县（市、区）、市属开发区参照本细则，制定县级工业稳增长奖励政策。</w:t>
      </w:r>
    </w:p>
    <w:p>
      <w:pPr>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_GB2312"/>
          <w:sz w:val="32"/>
        </w:rPr>
      </w:pPr>
      <w:r>
        <w:rPr>
          <w:rFonts w:hint="eastAsia" w:ascii="仿宋" w:hAnsi="仿宋" w:eastAsia="仿宋_GB2312"/>
          <w:b/>
          <w:bCs/>
          <w:sz w:val="32"/>
        </w:rPr>
        <w:t>第十二条</w:t>
      </w:r>
      <w:r>
        <w:rPr>
          <w:rFonts w:hint="eastAsia" w:ascii="仿宋" w:hAnsi="仿宋" w:eastAsia="仿宋_GB2312"/>
          <w:sz w:val="32"/>
        </w:rPr>
        <w:t xml:space="preserve">  本细则由聊城市工业和信息化局、聊城市财政局、市统计局负责解释。</w:t>
      </w:r>
    </w:p>
    <w:p>
      <w:pPr>
        <w:spacing w:line="600" w:lineRule="exact"/>
        <w:ind w:firstLine="643" w:firstLineChars="200"/>
        <w:rPr>
          <w:rFonts w:ascii="仿宋" w:hAnsi="仿宋" w:eastAsia="仿宋_GB2312"/>
          <w:sz w:val="32"/>
        </w:rPr>
      </w:pPr>
      <w:r>
        <w:rPr>
          <w:rFonts w:hint="eastAsia" w:ascii="仿宋" w:hAnsi="仿宋" w:eastAsia="仿宋_GB2312"/>
          <w:b/>
          <w:bCs/>
          <w:sz w:val="32"/>
        </w:rPr>
        <w:t>第十三条</w:t>
      </w:r>
      <w:r>
        <w:rPr>
          <w:rFonts w:hint="eastAsia" w:ascii="仿宋" w:hAnsi="仿宋" w:eastAsia="仿宋_GB2312"/>
          <w:sz w:val="32"/>
        </w:rPr>
        <w:t xml:space="preserve">  本细则自发布之日起施行。</w:t>
      </w:r>
    </w:p>
    <w:p>
      <w:pPr>
        <w:keepNext w:val="0"/>
        <w:keepLines w:val="0"/>
        <w:pageBreakBefore w:val="0"/>
        <w:widowControl w:val="0"/>
        <w:kinsoku/>
        <w:wordWrap/>
        <w:overflowPunct/>
        <w:topLinePunct w:val="0"/>
        <w:autoSpaceDE/>
        <w:autoSpaceDN/>
        <w:bidi w:val="0"/>
        <w:adjustRightInd/>
        <w:snapToGrid/>
        <w:spacing w:line="240" w:lineRule="exact"/>
        <w:ind w:left="1598" w:leftChars="304" w:hanging="960" w:hangingChars="300"/>
        <w:textAlignment w:val="auto"/>
        <w:rPr>
          <w:rFonts w:hint="eastAsia" w:ascii="仿宋" w:hAnsi="仿宋" w:eastAsia="仿宋_GB2312"/>
          <w:sz w:val="32"/>
        </w:rPr>
      </w:pPr>
    </w:p>
    <w:p>
      <w:pPr>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rPr>
      </w:pPr>
      <w:r>
        <w:rPr>
          <w:rFonts w:hint="eastAsia" w:ascii="仿宋" w:hAnsi="仿宋" w:eastAsia="仿宋_GB2312"/>
          <w:sz w:val="32"/>
        </w:rPr>
        <w:t>附件：</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rPr>
        <w:t>202*年</w:t>
      </w:r>
      <w:bookmarkStart w:id="0" w:name="_GoBack"/>
      <w:bookmarkEnd w:id="0"/>
      <w:r>
        <w:rPr>
          <w:rFonts w:hint="eastAsia" w:ascii="仿宋_GB2312" w:hAnsi="仿宋_GB2312" w:eastAsia="仿宋_GB2312" w:cs="仿宋_GB2312"/>
          <w:color w:val="auto"/>
          <w:sz w:val="32"/>
        </w:rPr>
        <w:t>第*季度工业稳增长奖励资金申请表</w:t>
      </w:r>
    </w:p>
    <w:p>
      <w:pPr>
        <w:pageBreakBefore w:val="0"/>
        <w:widowControl w:val="0"/>
        <w:kinsoku/>
        <w:wordWrap/>
        <w:overflowPunct/>
        <w:topLinePunct w:val="0"/>
        <w:autoSpaceDE/>
        <w:autoSpaceDN/>
        <w:bidi w:val="0"/>
        <w:spacing w:line="580" w:lineRule="exact"/>
        <w:ind w:firstLine="1600" w:firstLineChars="5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rPr>
        <w:t>202*年第*季度工业稳增长奖励资金申报汇总表</w:t>
      </w:r>
    </w:p>
    <w:p>
      <w:pPr>
        <w:numPr>
          <w:ilvl w:val="0"/>
          <w:numId w:val="0"/>
        </w:numPr>
        <w:spacing w:line="600" w:lineRule="exact"/>
        <w:ind w:firstLine="1600" w:firstLineChars="5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pPr>
    </w:p>
    <w:p>
      <w:pPr>
        <w:pStyle w:val="2"/>
        <w:spacing w:line="60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202*年第*季度工业稳增长奖励资金申请表</w:t>
      </w:r>
    </w:p>
    <w:tbl>
      <w:tblPr>
        <w:tblStyle w:val="11"/>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2899"/>
        <w:gridCol w:w="832"/>
        <w:gridCol w:w="1856"/>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1" w:type="dxa"/>
            <w:tcBorders>
              <w:tl2br w:val="nil"/>
              <w:tr2bl w:val="nil"/>
            </w:tcBorders>
            <w:vAlign w:val="center"/>
          </w:tcPr>
          <w:p>
            <w:pPr>
              <w:pStyle w:val="2"/>
              <w:jc w:val="cente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3731" w:type="dxa"/>
            <w:gridSpan w:val="2"/>
            <w:tcBorders>
              <w:tl2br w:val="nil"/>
              <w:tr2bl w:val="nil"/>
            </w:tcBorders>
            <w:vAlign w:val="center"/>
          </w:tcPr>
          <w:p>
            <w:pPr>
              <w:pStyle w:val="2"/>
              <w:jc w:val="center"/>
              <w:rPr>
                <w:rFonts w:ascii="仿宋_GB2312" w:hAnsi="仿宋_GB2312" w:eastAsia="仿宋_GB2312" w:cs="仿宋_GB2312"/>
                <w:sz w:val="24"/>
              </w:rPr>
            </w:pPr>
            <w:r>
              <w:rPr>
                <w:rFonts w:hint="eastAsia" w:ascii="仿宋_GB2312" w:hAnsi="仿宋_GB2312" w:eastAsia="仿宋_GB2312" w:cs="仿宋_GB2312"/>
                <w:sz w:val="24"/>
              </w:rPr>
              <w:t>（加盖公章）</w:t>
            </w:r>
          </w:p>
        </w:tc>
        <w:tc>
          <w:tcPr>
            <w:tcW w:w="1856" w:type="dxa"/>
            <w:tcBorders>
              <w:tl2br w:val="nil"/>
              <w:tr2bl w:val="nil"/>
            </w:tcBorders>
            <w:vAlign w:val="center"/>
          </w:tcPr>
          <w:p>
            <w:pPr>
              <w:pStyle w:val="2"/>
              <w:jc w:val="center"/>
              <w:rPr>
                <w:rFonts w:ascii="仿宋_GB2312" w:hAnsi="仿宋_GB2312" w:eastAsia="仿宋_GB2312" w:cs="仿宋_GB2312"/>
                <w:sz w:val="24"/>
              </w:rPr>
            </w:pPr>
            <w:r>
              <w:rPr>
                <w:rFonts w:hint="eastAsia" w:ascii="仿宋_GB2312" w:hAnsi="仿宋_GB2312" w:eastAsia="仿宋_GB2312" w:cs="仿宋_GB2312"/>
                <w:sz w:val="24"/>
              </w:rPr>
              <w:t>所在县区</w:t>
            </w:r>
          </w:p>
        </w:tc>
        <w:tc>
          <w:tcPr>
            <w:tcW w:w="1874" w:type="dxa"/>
            <w:tcBorders>
              <w:tl2br w:val="nil"/>
              <w:tr2bl w:val="nil"/>
            </w:tcBorders>
            <w:vAlign w:val="center"/>
          </w:tcPr>
          <w:p>
            <w:pPr>
              <w:pStyle w:val="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1" w:type="dxa"/>
            <w:tcBorders>
              <w:tl2br w:val="nil"/>
              <w:tr2bl w:val="nil"/>
            </w:tcBorders>
            <w:vAlign w:val="center"/>
          </w:tcPr>
          <w:p>
            <w:pPr>
              <w:pStyle w:val="2"/>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3731" w:type="dxa"/>
            <w:gridSpan w:val="2"/>
            <w:tcBorders>
              <w:tl2br w:val="nil"/>
              <w:tr2bl w:val="nil"/>
            </w:tcBorders>
            <w:vAlign w:val="center"/>
          </w:tcPr>
          <w:p>
            <w:pPr>
              <w:pStyle w:val="2"/>
              <w:jc w:val="center"/>
              <w:rPr>
                <w:rFonts w:ascii="仿宋_GB2312" w:hAnsi="仿宋_GB2312" w:eastAsia="仿宋_GB2312" w:cs="仿宋_GB2312"/>
                <w:sz w:val="24"/>
              </w:rPr>
            </w:pPr>
          </w:p>
        </w:tc>
        <w:tc>
          <w:tcPr>
            <w:tcW w:w="1856" w:type="dxa"/>
            <w:tcBorders>
              <w:tl2br w:val="nil"/>
              <w:tr2bl w:val="nil"/>
            </w:tcBorders>
            <w:vAlign w:val="center"/>
          </w:tcPr>
          <w:p>
            <w:pPr>
              <w:pStyle w:val="2"/>
              <w:jc w:val="center"/>
              <w:rPr>
                <w:rFonts w:ascii="仿宋_GB2312" w:hAnsi="仿宋_GB2312" w:eastAsia="仿宋_GB2312" w:cs="仿宋_GB2312"/>
                <w:sz w:val="24"/>
              </w:rPr>
            </w:pPr>
            <w:r>
              <w:rPr>
                <w:rFonts w:hint="eastAsia" w:ascii="仿宋_GB2312" w:hAnsi="仿宋_GB2312" w:eastAsia="仿宋_GB2312" w:cs="仿宋_GB2312"/>
                <w:sz w:val="24"/>
              </w:rPr>
              <w:t>组织机构代码</w:t>
            </w:r>
          </w:p>
        </w:tc>
        <w:tc>
          <w:tcPr>
            <w:tcW w:w="1874" w:type="dxa"/>
            <w:tcBorders>
              <w:tl2br w:val="nil"/>
              <w:tr2bl w:val="nil"/>
            </w:tcBorders>
            <w:vAlign w:val="center"/>
          </w:tcPr>
          <w:p>
            <w:pPr>
              <w:pStyle w:val="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1" w:type="dxa"/>
            <w:tcBorders>
              <w:tl2br w:val="nil"/>
              <w:tr2bl w:val="nil"/>
            </w:tcBorders>
            <w:vAlign w:val="center"/>
          </w:tcPr>
          <w:p>
            <w:pPr>
              <w:pStyle w:val="2"/>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3731" w:type="dxa"/>
            <w:gridSpan w:val="2"/>
            <w:tcBorders>
              <w:tl2br w:val="nil"/>
              <w:tr2bl w:val="nil"/>
            </w:tcBorders>
            <w:vAlign w:val="center"/>
          </w:tcPr>
          <w:p>
            <w:pPr>
              <w:pStyle w:val="2"/>
              <w:jc w:val="center"/>
              <w:rPr>
                <w:rFonts w:ascii="仿宋_GB2312" w:hAnsi="仿宋_GB2312" w:eastAsia="仿宋_GB2312" w:cs="仿宋_GB2312"/>
                <w:sz w:val="24"/>
              </w:rPr>
            </w:pPr>
          </w:p>
        </w:tc>
        <w:tc>
          <w:tcPr>
            <w:tcW w:w="1856" w:type="dxa"/>
            <w:tcBorders>
              <w:tl2br w:val="nil"/>
              <w:tr2bl w:val="nil"/>
            </w:tcBorders>
            <w:vAlign w:val="center"/>
          </w:tcPr>
          <w:p>
            <w:pPr>
              <w:pStyle w:val="2"/>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1874" w:type="dxa"/>
            <w:tcBorders>
              <w:tl2br w:val="nil"/>
              <w:tr2bl w:val="nil"/>
            </w:tcBorders>
            <w:vAlign w:val="center"/>
          </w:tcPr>
          <w:p>
            <w:pPr>
              <w:pStyle w:val="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01" w:type="dxa"/>
            <w:tcBorders>
              <w:tl2br w:val="nil"/>
              <w:tr2bl w:val="nil"/>
            </w:tcBorders>
            <w:vAlign w:val="center"/>
          </w:tcPr>
          <w:p>
            <w:pPr>
              <w:pStyle w:val="2"/>
              <w:jc w:val="center"/>
              <w:rPr>
                <w:rFonts w:ascii="仿宋_GB2312" w:hAnsi="仿宋_GB2312" w:eastAsia="仿宋_GB2312" w:cs="仿宋_GB2312"/>
                <w:sz w:val="24"/>
              </w:rPr>
            </w:pPr>
            <w:r>
              <w:rPr>
                <w:rFonts w:hint="eastAsia" w:ascii="仿宋_GB2312" w:hAnsi="仿宋_GB2312" w:eastAsia="仿宋_GB2312" w:cs="仿宋_GB2312"/>
                <w:sz w:val="24"/>
              </w:rPr>
              <w:t>申报类型</w:t>
            </w:r>
          </w:p>
        </w:tc>
        <w:tc>
          <w:tcPr>
            <w:tcW w:w="7461" w:type="dxa"/>
            <w:gridSpan w:val="4"/>
            <w:tcBorders>
              <w:tl2br w:val="nil"/>
              <w:tr2bl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□独立法人企业单独申报</w:t>
            </w:r>
          </w:p>
          <w:p>
            <w:pPr>
              <w:rPr>
                <w:rFonts w:ascii="仿宋_GB2312" w:hAnsi="仿宋_GB2312" w:eastAsia="仿宋_GB2312" w:cs="仿宋_GB2312"/>
                <w:sz w:val="24"/>
              </w:rPr>
            </w:pPr>
            <w:r>
              <w:rPr>
                <w:rFonts w:hint="eastAsia" w:ascii="仿宋_GB2312" w:hAnsi="仿宋_GB2312" w:eastAsia="仿宋_GB2312" w:cs="仿宋_GB2312"/>
                <w:sz w:val="24"/>
              </w:rPr>
              <w:t>□集团公司合并申报，逐一注明集团包括的企业名称：</w:t>
            </w:r>
          </w:p>
          <w:p>
            <w:pPr>
              <w:rPr>
                <w:rFonts w:ascii="仿宋_GB2312" w:hAnsi="仿宋_GB2312" w:eastAsia="仿宋_GB2312" w:cs="仿宋_GB2312"/>
                <w:sz w:val="24"/>
              </w:rPr>
            </w:pPr>
            <w:r>
              <w:rPr>
                <w:rFonts w:hint="eastAsia" w:ascii="仿宋_GB2312" w:hAnsi="仿宋_GB2312" w:eastAsia="仿宋_GB2312" w:cs="仿宋_GB2312"/>
                <w:sz w:val="24"/>
              </w:rPr>
              <w:t>子公司1：</w:t>
            </w:r>
          </w:p>
          <w:p>
            <w:r>
              <w:rPr>
                <w:rFonts w:hint="eastAsia" w:ascii="仿宋_GB2312" w:hAnsi="仿宋_GB2312" w:eastAsia="仿宋_GB2312" w:cs="仿宋_GB2312"/>
                <w:sz w:val="24"/>
              </w:rPr>
              <w:t>子公司2：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00" w:type="dxa"/>
            <w:gridSpan w:val="2"/>
            <w:tcBorders>
              <w:tl2br w:val="nil"/>
              <w:tr2bl w:val="nil"/>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上年第*季度产值</w:t>
            </w:r>
            <w:r>
              <w:rPr>
                <w:rFonts w:ascii="仿宋_GB2312" w:hAnsi="仿宋_GB2312" w:eastAsia="仿宋_GB2312" w:cs="仿宋_GB2312"/>
                <w:sz w:val="24"/>
              </w:rPr>
              <w:t>（</w:t>
            </w:r>
            <w:r>
              <w:rPr>
                <w:rFonts w:hint="eastAsia" w:ascii="仿宋_GB2312" w:hAnsi="仿宋_GB2312" w:eastAsia="仿宋_GB2312" w:cs="仿宋_GB2312"/>
                <w:sz w:val="24"/>
              </w:rPr>
              <w:t>万元</w:t>
            </w:r>
            <w:r>
              <w:rPr>
                <w:rFonts w:ascii="仿宋_GB2312" w:hAnsi="仿宋_GB2312" w:eastAsia="仿宋_GB2312" w:cs="仿宋_GB2312"/>
                <w:sz w:val="24"/>
              </w:rPr>
              <w:t>）</w:t>
            </w:r>
          </w:p>
        </w:tc>
        <w:tc>
          <w:tcPr>
            <w:tcW w:w="4562" w:type="dxa"/>
            <w:gridSpan w:val="3"/>
            <w:tcBorders>
              <w:tl2br w:val="nil"/>
              <w:tr2bl w:val="nil"/>
            </w:tcBorders>
            <w:vAlign w:val="center"/>
          </w:tcPr>
          <w:p>
            <w:pPr>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00" w:type="dxa"/>
            <w:gridSpan w:val="2"/>
            <w:tcBorders>
              <w:tl2br w:val="nil"/>
              <w:tr2bl w:val="nil"/>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当年第*季度产值</w:t>
            </w:r>
            <w:r>
              <w:rPr>
                <w:rFonts w:ascii="仿宋_GB2312" w:hAnsi="仿宋_GB2312" w:eastAsia="仿宋_GB2312" w:cs="仿宋_GB2312"/>
                <w:sz w:val="24"/>
              </w:rPr>
              <w:t>（</w:t>
            </w:r>
            <w:r>
              <w:rPr>
                <w:rFonts w:hint="eastAsia" w:ascii="仿宋_GB2312" w:hAnsi="仿宋_GB2312" w:eastAsia="仿宋_GB2312" w:cs="仿宋_GB2312"/>
                <w:sz w:val="24"/>
              </w:rPr>
              <w:t>万元</w:t>
            </w:r>
            <w:r>
              <w:rPr>
                <w:rFonts w:ascii="仿宋_GB2312" w:hAnsi="仿宋_GB2312" w:eastAsia="仿宋_GB2312" w:cs="仿宋_GB2312"/>
                <w:sz w:val="24"/>
              </w:rPr>
              <w:t>）</w:t>
            </w:r>
          </w:p>
        </w:tc>
        <w:tc>
          <w:tcPr>
            <w:tcW w:w="4562" w:type="dxa"/>
            <w:gridSpan w:val="3"/>
            <w:tcBorders>
              <w:tl2br w:val="nil"/>
              <w:tr2bl w:val="nil"/>
            </w:tcBorders>
            <w:vAlign w:val="center"/>
          </w:tcPr>
          <w:p>
            <w:pPr>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00" w:type="dxa"/>
            <w:gridSpan w:val="2"/>
            <w:tcBorders>
              <w:tl2br w:val="nil"/>
              <w:tr2bl w:val="nil"/>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产值同比增速</w:t>
            </w:r>
            <w:r>
              <w:rPr>
                <w:rFonts w:ascii="仿宋_GB2312" w:hAnsi="仿宋_GB2312" w:eastAsia="仿宋_GB2312" w:cs="仿宋_GB2312"/>
                <w:sz w:val="24"/>
              </w:rPr>
              <w:t>（%）</w:t>
            </w:r>
          </w:p>
        </w:tc>
        <w:tc>
          <w:tcPr>
            <w:tcW w:w="4562" w:type="dxa"/>
            <w:gridSpan w:val="3"/>
            <w:tcBorders>
              <w:tl2br w:val="nil"/>
              <w:tr2bl w:val="nil"/>
            </w:tcBorders>
            <w:vAlign w:val="center"/>
          </w:tcPr>
          <w:p>
            <w:pPr>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00" w:type="dxa"/>
            <w:gridSpan w:val="2"/>
            <w:tcBorders>
              <w:tl2br w:val="nil"/>
              <w:tr2bl w:val="nil"/>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新增产值来源（如新项目投产、产线产量提升等）</w:t>
            </w:r>
          </w:p>
        </w:tc>
        <w:tc>
          <w:tcPr>
            <w:tcW w:w="4562" w:type="dxa"/>
            <w:gridSpan w:val="3"/>
            <w:tcBorders>
              <w:tl2br w:val="nil"/>
              <w:tr2bl w:val="nil"/>
            </w:tcBorders>
            <w:vAlign w:val="center"/>
          </w:tcPr>
          <w:p>
            <w:pPr>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8862" w:type="dxa"/>
            <w:gridSpan w:val="5"/>
            <w:tcBorders>
              <w:tl2br w:val="nil"/>
              <w:tr2bl w:val="nil"/>
            </w:tcBorders>
            <w:vAlign w:val="center"/>
          </w:tcPr>
          <w:p>
            <w:pPr>
              <w:pStyle w:val="2"/>
              <w:jc w:val="center"/>
              <w:rPr>
                <w:rFonts w:ascii="黑体" w:hAnsi="黑体" w:eastAsia="黑体" w:cs="黑体"/>
              </w:rPr>
            </w:pPr>
            <w:r>
              <w:rPr>
                <w:rFonts w:hint="eastAsia" w:ascii="黑体" w:hAnsi="黑体" w:eastAsia="黑体" w:cs="黑体"/>
              </w:rPr>
              <w:t>申报材料真实性及符合“绿色门槛”制度承诺</w:t>
            </w:r>
          </w:p>
          <w:p>
            <w:pPr>
              <w:pStyle w:val="2"/>
              <w:ind w:firstLine="420" w:firstLineChars="200"/>
              <w:rPr>
                <w:rFonts w:ascii="仿宋_GB2312" w:hAnsi="仿宋_GB2312" w:eastAsia="仿宋_GB2312" w:cs="仿宋_GB2312"/>
              </w:rPr>
            </w:pPr>
            <w:r>
              <w:rPr>
                <w:rFonts w:hint="eastAsia" w:ascii="仿宋_GB2312" w:hAnsi="仿宋_GB2312" w:eastAsia="仿宋_GB2312" w:cs="仿宋_GB2312"/>
              </w:rPr>
              <w:t>我公司申报“202*年第*季度工业稳增长奖励资金”的申报材料内容和所附资料均准确、真实、合法、有效，无涉密信息；我公司近两年内不存在《关于深入推进财政涉企资金“绿色门槛”制度的实施意见》（鲁财资环〔2022〕29号）中“不予支持范围”的有关情况，如有不实之处，愿负相应的法律责任，并承担由此产生的一切后果。</w:t>
            </w:r>
          </w:p>
          <w:p>
            <w:pPr>
              <w:pStyle w:val="2"/>
              <w:ind w:firstLine="420" w:firstLineChars="200"/>
            </w:pPr>
            <w:r>
              <w:rPr>
                <w:rFonts w:hint="eastAsia" w:ascii="仿宋_GB2312" w:hAnsi="仿宋_GB2312" w:eastAsia="仿宋_GB2312" w:cs="仿宋_GB2312"/>
              </w:rPr>
              <w:t>单位（盖章）                                      单位法定代表人（签字）</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rPr>
        <w:sectPr>
          <w:footerReference r:id="rId3" w:type="default"/>
          <w:pgSz w:w="11906" w:h="16838"/>
          <w:pgMar w:top="2041" w:right="1474" w:bottom="1814" w:left="1587" w:header="1134" w:footer="1247" w:gutter="0"/>
          <w:paperSrc/>
          <w:pgNumType w:fmt="numberInDash"/>
          <w:cols w:space="0" w:num="1"/>
          <w:rtlGutter w:val="0"/>
          <w:docGrid w:type="lines" w:linePitch="312" w:charSpace="0"/>
        </w:sectPr>
      </w:pPr>
      <w:r>
        <w:rPr>
          <w:rFonts w:hint="eastAsia" w:ascii="仿宋_GB2312" w:hAnsi="仿宋_GB2312" w:eastAsia="仿宋_GB2312" w:cs="仿宋_GB2312"/>
          <w:sz w:val="32"/>
          <w:szCs w:val="32"/>
        </w:rPr>
        <w:t>附：申报企业需提交统计直报系统《工业产销总值及主要产品产量（B204-1表）》当年和上年申报季度末月和上季度末月截图，截图应包含企业名称和产值等关键信息，以集团申报的企业，需将子公司的截图逐一列出。</w:t>
      </w:r>
    </w:p>
    <w:tbl>
      <w:tblPr>
        <w:tblStyle w:val="10"/>
        <w:tblW w:w="15247" w:type="dxa"/>
        <w:jc w:val="center"/>
        <w:tblLayout w:type="fixed"/>
        <w:tblCellMar>
          <w:top w:w="0" w:type="dxa"/>
          <w:left w:w="108" w:type="dxa"/>
          <w:bottom w:w="0" w:type="dxa"/>
          <w:right w:w="108" w:type="dxa"/>
        </w:tblCellMar>
      </w:tblPr>
      <w:tblGrid>
        <w:gridCol w:w="1319"/>
        <w:gridCol w:w="1414"/>
        <w:gridCol w:w="1599"/>
        <w:gridCol w:w="1667"/>
        <w:gridCol w:w="2750"/>
        <w:gridCol w:w="2750"/>
        <w:gridCol w:w="1965"/>
        <w:gridCol w:w="1783"/>
      </w:tblGrid>
      <w:tr>
        <w:tblPrEx>
          <w:tblCellMar>
            <w:top w:w="0" w:type="dxa"/>
            <w:left w:w="108" w:type="dxa"/>
            <w:bottom w:w="0" w:type="dxa"/>
            <w:right w:w="108" w:type="dxa"/>
          </w:tblCellMar>
        </w:tblPrEx>
        <w:trPr>
          <w:trHeight w:val="501" w:hRule="atLeast"/>
          <w:jc w:val="center"/>
        </w:trPr>
        <w:tc>
          <w:tcPr>
            <w:tcW w:w="1319" w:type="dxa"/>
            <w:tcBorders>
              <w:top w:val="nil"/>
              <w:left w:val="nil"/>
              <w:bottom w:val="nil"/>
              <w:right w:val="nil"/>
            </w:tcBorders>
            <w:shd w:val="clear" w:color="auto" w:fill="auto"/>
            <w:noWrap/>
            <w:vAlign w:val="center"/>
          </w:tcPr>
          <w:p>
            <w:pPr>
              <w:pStyle w:val="2"/>
              <w:spacing w:line="400" w:lineRule="exact"/>
              <w:rPr>
                <w:rFonts w:ascii="宋体" w:hAnsi="宋体" w:eastAsia="宋体" w:cs="宋体"/>
                <w:color w:val="000000"/>
                <w:sz w:val="22"/>
                <w:szCs w:val="22"/>
              </w:rPr>
            </w:pPr>
            <w:r>
              <w:rPr>
                <w:rFonts w:hint="eastAsia" w:ascii="黑体" w:hAnsi="黑体" w:eastAsia="黑体" w:cs="黑体"/>
                <w:sz w:val="32"/>
                <w:szCs w:val="32"/>
              </w:rPr>
              <w:t>附件</w:t>
            </w:r>
            <w:r>
              <w:rPr>
                <w:rFonts w:ascii="黑体" w:hAnsi="黑体" w:eastAsia="黑体" w:cs="黑体"/>
                <w:sz w:val="32"/>
                <w:szCs w:val="32"/>
              </w:rPr>
              <w:t>2</w:t>
            </w:r>
          </w:p>
        </w:tc>
        <w:tc>
          <w:tcPr>
            <w:tcW w:w="1414" w:type="dxa"/>
            <w:tcBorders>
              <w:top w:val="nil"/>
              <w:left w:val="nil"/>
              <w:bottom w:val="nil"/>
              <w:right w:val="nil"/>
            </w:tcBorders>
            <w:shd w:val="clear" w:color="auto" w:fill="auto"/>
            <w:noWrap/>
            <w:vAlign w:val="center"/>
          </w:tcPr>
          <w:p>
            <w:pPr>
              <w:spacing w:line="400" w:lineRule="exact"/>
              <w:jc w:val="center"/>
              <w:rPr>
                <w:rFonts w:ascii="宋体" w:hAnsi="宋体" w:eastAsia="宋体" w:cs="宋体"/>
                <w:color w:val="000000"/>
                <w:sz w:val="22"/>
                <w:szCs w:val="22"/>
              </w:rPr>
            </w:pPr>
          </w:p>
        </w:tc>
        <w:tc>
          <w:tcPr>
            <w:tcW w:w="1599" w:type="dxa"/>
            <w:tcBorders>
              <w:top w:val="nil"/>
              <w:left w:val="nil"/>
              <w:bottom w:val="nil"/>
              <w:right w:val="nil"/>
            </w:tcBorders>
            <w:shd w:val="clear" w:color="auto" w:fill="auto"/>
            <w:noWrap/>
            <w:vAlign w:val="center"/>
          </w:tcPr>
          <w:p>
            <w:pPr>
              <w:spacing w:line="400" w:lineRule="exact"/>
              <w:jc w:val="center"/>
              <w:rPr>
                <w:rFonts w:ascii="宋体" w:hAnsi="宋体" w:eastAsia="宋体" w:cs="宋体"/>
                <w:color w:val="000000"/>
                <w:sz w:val="22"/>
                <w:szCs w:val="22"/>
              </w:rPr>
            </w:pPr>
          </w:p>
        </w:tc>
        <w:tc>
          <w:tcPr>
            <w:tcW w:w="1667" w:type="dxa"/>
            <w:tcBorders>
              <w:top w:val="nil"/>
              <w:left w:val="nil"/>
              <w:bottom w:val="nil"/>
              <w:right w:val="nil"/>
            </w:tcBorders>
            <w:shd w:val="clear" w:color="auto" w:fill="auto"/>
            <w:noWrap/>
            <w:vAlign w:val="center"/>
          </w:tcPr>
          <w:p>
            <w:pPr>
              <w:spacing w:line="400" w:lineRule="exact"/>
              <w:jc w:val="center"/>
              <w:rPr>
                <w:rFonts w:ascii="宋体" w:hAnsi="宋体" w:eastAsia="宋体" w:cs="宋体"/>
                <w:color w:val="000000"/>
                <w:sz w:val="22"/>
                <w:szCs w:val="22"/>
              </w:rPr>
            </w:pPr>
          </w:p>
        </w:tc>
        <w:tc>
          <w:tcPr>
            <w:tcW w:w="2750" w:type="dxa"/>
            <w:tcBorders>
              <w:top w:val="nil"/>
              <w:left w:val="nil"/>
              <w:bottom w:val="nil"/>
              <w:right w:val="nil"/>
            </w:tcBorders>
            <w:shd w:val="clear" w:color="auto" w:fill="auto"/>
            <w:noWrap/>
            <w:vAlign w:val="center"/>
          </w:tcPr>
          <w:p>
            <w:pPr>
              <w:spacing w:line="400" w:lineRule="exact"/>
              <w:jc w:val="center"/>
              <w:rPr>
                <w:rFonts w:ascii="宋体" w:hAnsi="宋体" w:eastAsia="宋体" w:cs="宋体"/>
                <w:color w:val="000000"/>
                <w:sz w:val="22"/>
                <w:szCs w:val="22"/>
              </w:rPr>
            </w:pPr>
          </w:p>
        </w:tc>
        <w:tc>
          <w:tcPr>
            <w:tcW w:w="2750" w:type="dxa"/>
            <w:tcBorders>
              <w:top w:val="nil"/>
              <w:left w:val="nil"/>
              <w:bottom w:val="nil"/>
              <w:right w:val="nil"/>
            </w:tcBorders>
            <w:shd w:val="clear" w:color="auto" w:fill="auto"/>
            <w:noWrap/>
            <w:vAlign w:val="center"/>
          </w:tcPr>
          <w:p>
            <w:pPr>
              <w:spacing w:line="400" w:lineRule="exact"/>
              <w:jc w:val="center"/>
              <w:rPr>
                <w:rFonts w:ascii="宋体" w:hAnsi="宋体" w:eastAsia="宋体" w:cs="宋体"/>
                <w:color w:val="000000"/>
                <w:sz w:val="22"/>
                <w:szCs w:val="22"/>
              </w:rPr>
            </w:pPr>
          </w:p>
        </w:tc>
        <w:tc>
          <w:tcPr>
            <w:tcW w:w="1965" w:type="dxa"/>
            <w:tcBorders>
              <w:top w:val="nil"/>
              <w:left w:val="nil"/>
              <w:bottom w:val="nil"/>
              <w:right w:val="nil"/>
            </w:tcBorders>
            <w:shd w:val="clear" w:color="auto" w:fill="auto"/>
            <w:noWrap/>
            <w:vAlign w:val="center"/>
          </w:tcPr>
          <w:p>
            <w:pPr>
              <w:spacing w:line="400" w:lineRule="exact"/>
              <w:jc w:val="center"/>
              <w:rPr>
                <w:rFonts w:ascii="宋体" w:hAnsi="宋体" w:eastAsia="宋体" w:cs="宋体"/>
                <w:color w:val="000000"/>
                <w:sz w:val="22"/>
                <w:szCs w:val="22"/>
              </w:rPr>
            </w:pPr>
          </w:p>
        </w:tc>
        <w:tc>
          <w:tcPr>
            <w:tcW w:w="1783" w:type="dxa"/>
            <w:tcBorders>
              <w:top w:val="nil"/>
              <w:left w:val="nil"/>
              <w:bottom w:val="nil"/>
              <w:right w:val="nil"/>
            </w:tcBorders>
            <w:shd w:val="clear" w:color="auto" w:fill="auto"/>
            <w:noWrap/>
            <w:vAlign w:val="center"/>
          </w:tcPr>
          <w:p>
            <w:pPr>
              <w:spacing w:line="4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80" w:hRule="atLeast"/>
          <w:jc w:val="center"/>
        </w:trPr>
        <w:tc>
          <w:tcPr>
            <w:tcW w:w="15247" w:type="dxa"/>
            <w:gridSpan w:val="8"/>
            <w:tcBorders>
              <w:top w:val="nil"/>
              <w:left w:val="nil"/>
              <w:bottom w:val="single" w:color="000000" w:sz="4" w:space="0"/>
              <w:right w:val="nil"/>
            </w:tcBorders>
            <w:shd w:val="clear" w:color="auto" w:fill="auto"/>
            <w:noWrap/>
            <w:vAlign w:val="center"/>
          </w:tcPr>
          <w:p>
            <w:pPr>
              <w:widowControl/>
              <w:spacing w:line="400" w:lineRule="exact"/>
              <w:jc w:val="center"/>
              <w:textAlignment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202*年第*季度工业稳增长奖励资金申报汇总表</w:t>
            </w:r>
          </w:p>
        </w:tc>
      </w:tr>
      <w:tr>
        <w:tblPrEx>
          <w:tblCellMar>
            <w:top w:w="0" w:type="dxa"/>
            <w:left w:w="108" w:type="dxa"/>
            <w:bottom w:w="0" w:type="dxa"/>
            <w:right w:w="108" w:type="dxa"/>
          </w:tblCellMar>
        </w:tblPrEx>
        <w:trPr>
          <w:trHeight w:val="68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序号</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县（市、区）</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企业名称</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组织机构代码</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rPr>
              <w:t>上年第*季度产值（万元）</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rPr>
              <w:t>当年第*季度产值（万元）</w:t>
            </w: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rPr>
              <w:t>产值增量（万元）</w:t>
            </w:r>
          </w:p>
        </w:tc>
        <w:tc>
          <w:tcPr>
            <w:tcW w:w="178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同比增速（%）</w:t>
            </w:r>
          </w:p>
        </w:tc>
      </w:tr>
      <w:tr>
        <w:tblPrEx>
          <w:tblCellMar>
            <w:top w:w="0" w:type="dxa"/>
            <w:left w:w="108" w:type="dxa"/>
            <w:bottom w:w="0" w:type="dxa"/>
            <w:right w:w="108" w:type="dxa"/>
          </w:tblCellMar>
        </w:tblPrEx>
        <w:trPr>
          <w:trHeight w:val="68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8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8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8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8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8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8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8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bl>
    <w:p>
      <w:pPr>
        <w:pStyle w:val="2"/>
      </w:pPr>
    </w:p>
    <w:p/>
    <w:p/>
    <w:p>
      <w:pPr>
        <w:sectPr>
          <w:footerReference r:id="rId4" w:type="default"/>
          <w:pgSz w:w="16838" w:h="11906" w:orient="landscape"/>
          <w:pgMar w:top="1587" w:right="1134" w:bottom="1474" w:left="1134" w:header="851" w:footer="992" w:gutter="0"/>
          <w:paperSrc/>
          <w:pgNumType w:fmt="numberInDash"/>
          <w:cols w:space="0" w:num="1"/>
          <w:rtlGutter w:val="0"/>
          <w:docGrid w:type="lines" w:linePitch="315" w:charSpace="0"/>
        </w:sect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default"/>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-44450</wp:posOffset>
                </wp:positionH>
                <wp:positionV relativeFrom="paragraph">
                  <wp:posOffset>29845</wp:posOffset>
                </wp:positionV>
                <wp:extent cx="5700395" cy="635"/>
                <wp:effectExtent l="0" t="0" r="0" b="0"/>
                <wp:wrapNone/>
                <wp:docPr id="2" name="直线 1025"/>
                <wp:cNvGraphicFramePr/>
                <a:graphic xmlns:a="http://schemas.openxmlformats.org/drawingml/2006/main">
                  <a:graphicData uri="http://schemas.microsoft.com/office/word/2010/wordprocessingShape">
                    <wps:wsp>
                      <wps:cNvCnPr/>
                      <wps:spPr>
                        <a:xfrm flipV="1">
                          <a:off x="0" y="0"/>
                          <a:ext cx="570039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flip:y;margin-left:-3.5pt;margin-top:2.35pt;height:0.05pt;width:448.85pt;z-index:251663360;mso-width-relative:page;mso-height-relative:page;" filled="f" stroked="t" coordsize="21600,21600" o:gfxdata="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QGjx1AAAAAYBAAAPAAAAAAAAAAEAIAAAACIAAABkcnMvZG93bnJldi54bWxQSwECFAAU&#10;AAAACACHTuJAZa2BdPUBAADqAwAADgAAAAAAAAABACAAAAAjAQAAZHJzL2Uyb0RvYy54bWxQSwUG&#10;AAAAAAYABgBZAQAAigUAAAAA&#10;">
                <v:fill on="f" focussize="0,0"/>
                <v:stroke weight="0.25pt" color="#000000" joinstyle="round"/>
                <v:imagedata o:title=""/>
                <o:lock v:ext="edit" aspectratio="f"/>
              </v:lin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332740</wp:posOffset>
                </wp:positionV>
                <wp:extent cx="5700395" cy="635"/>
                <wp:effectExtent l="0" t="0" r="0" b="0"/>
                <wp:wrapNone/>
                <wp:docPr id="1" name="直线 1026"/>
                <wp:cNvGraphicFramePr/>
                <a:graphic xmlns:a="http://schemas.openxmlformats.org/drawingml/2006/main">
                  <a:graphicData uri="http://schemas.microsoft.com/office/word/2010/wordprocessingShape">
                    <wps:wsp>
                      <wps:cNvCnPr/>
                      <wps:spPr>
                        <a:xfrm flipV="1">
                          <a:off x="0" y="0"/>
                          <a:ext cx="57003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直线 1026" o:spid="_x0000_s1026" o:spt="20" style="position:absolute;left:0pt;flip:y;margin-left:-3.5pt;margin-top:26.2pt;height:0.05pt;width:448.85pt;z-index:251662336;mso-width-relative:page;mso-height-relative:page;" filled="f" stroked="t" coordsize="21600,21600" o:gfxdata="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ad9/1gAAAAgBAAAPAAAAAAAAAAEAIAAAACIAAABkcnMvZG93bnJldi54bWxQSwECFAAUAAAA&#10;CACHTuJA6layGvABAADqAwAADgAAAAAAAAABACAAAAAlAQAAZHJzL2Uyb0RvYy54bWxQSwUGAAAA&#10;AAYABgBZAQAAhwUAAAAA&#10;">
                <v:fill on="f" focussize="0,0"/>
                <v:stroke weight="0.34992125984252pt"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聊城市工业和信息化局                      2024年2月28日印发</w:t>
      </w:r>
    </w:p>
    <w:p/>
    <w:sectPr>
      <w:footerReference r:id="rId5" w:type="default"/>
      <w:pgSz w:w="11906" w:h="16838"/>
      <w:pgMar w:top="1134" w:right="1474" w:bottom="113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3410CD-F27E-4E89-B864-F29C6E2F85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8B1DB2E-E393-4170-B9A6-ADE2EE9A2EA2}"/>
  </w:font>
  <w:font w:name="方正小标宋简体">
    <w:panose1 w:val="02000000000000000000"/>
    <w:charset w:val="86"/>
    <w:family w:val="script"/>
    <w:pitch w:val="default"/>
    <w:sig w:usb0="A00002BF" w:usb1="184F6CFA" w:usb2="00000012" w:usb3="00000000" w:csb0="00040001" w:csb1="00000000"/>
    <w:embedRegular r:id="rId3" w:fontKey="{EE5AE548-A599-4E3E-B19E-D51892480DEB}"/>
  </w:font>
  <w:font w:name="仿宋_GB2312">
    <w:panose1 w:val="02010609030101010101"/>
    <w:charset w:val="86"/>
    <w:family w:val="modern"/>
    <w:pitch w:val="default"/>
    <w:sig w:usb0="00000001" w:usb1="080E0000" w:usb2="00000000" w:usb3="00000000" w:csb0="00040000" w:csb1="00000000"/>
    <w:embedRegular r:id="rId4" w:fontKey="{0CE400DC-CF07-40E2-BFD1-AC712D76BB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8"/>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GI2N2JmMzZkOTlmNTdkNDcyNmFmNDM1NGIyNjcifQ=="/>
  </w:docVars>
  <w:rsids>
    <w:rsidRoot w:val="1FEBD344"/>
    <w:rsid w:val="00125861"/>
    <w:rsid w:val="004002C8"/>
    <w:rsid w:val="0058055C"/>
    <w:rsid w:val="005B3FBA"/>
    <w:rsid w:val="009909B4"/>
    <w:rsid w:val="00EF27AE"/>
    <w:rsid w:val="038325D2"/>
    <w:rsid w:val="11DD6535"/>
    <w:rsid w:val="135E56B5"/>
    <w:rsid w:val="16946B78"/>
    <w:rsid w:val="178BBEF6"/>
    <w:rsid w:val="1EFDE1C0"/>
    <w:rsid w:val="1FEBD344"/>
    <w:rsid w:val="224F0203"/>
    <w:rsid w:val="22AC688E"/>
    <w:rsid w:val="250806FE"/>
    <w:rsid w:val="2737D480"/>
    <w:rsid w:val="2D4319BB"/>
    <w:rsid w:val="336F07B7"/>
    <w:rsid w:val="33F2678E"/>
    <w:rsid w:val="344B17B5"/>
    <w:rsid w:val="37D36C76"/>
    <w:rsid w:val="383B3E2C"/>
    <w:rsid w:val="3841562B"/>
    <w:rsid w:val="393D67A4"/>
    <w:rsid w:val="3F7EBBF6"/>
    <w:rsid w:val="3FF027C2"/>
    <w:rsid w:val="40BF3346"/>
    <w:rsid w:val="40FA0318"/>
    <w:rsid w:val="41D704BA"/>
    <w:rsid w:val="4F4A4C24"/>
    <w:rsid w:val="532640C7"/>
    <w:rsid w:val="5C250119"/>
    <w:rsid w:val="5D942D97"/>
    <w:rsid w:val="5FDF52BD"/>
    <w:rsid w:val="608E7761"/>
    <w:rsid w:val="609805E0"/>
    <w:rsid w:val="64DC0BDE"/>
    <w:rsid w:val="664E3B02"/>
    <w:rsid w:val="67E34ED2"/>
    <w:rsid w:val="686A4146"/>
    <w:rsid w:val="6EF3FB25"/>
    <w:rsid w:val="72CB2088"/>
    <w:rsid w:val="73FF105D"/>
    <w:rsid w:val="74BFFAB8"/>
    <w:rsid w:val="74E42238"/>
    <w:rsid w:val="78936F61"/>
    <w:rsid w:val="7DAA37C3"/>
    <w:rsid w:val="7EFD5EE2"/>
    <w:rsid w:val="7F14107F"/>
    <w:rsid w:val="7FF7B0C0"/>
    <w:rsid w:val="7FFE0A3C"/>
    <w:rsid w:val="96ABEBB4"/>
    <w:rsid w:val="A5BFA9FB"/>
    <w:rsid w:val="B4B69E19"/>
    <w:rsid w:val="DCFDB80E"/>
    <w:rsid w:val="ED7F8594"/>
    <w:rsid w:val="ED9C0250"/>
    <w:rsid w:val="F572728C"/>
    <w:rsid w:val="F7F36AA9"/>
    <w:rsid w:val="FBEE8F8A"/>
    <w:rsid w:val="FCE91A9F"/>
    <w:rsid w:val="FD9D548F"/>
    <w:rsid w:val="FE7DF947"/>
    <w:rsid w:val="FFF6F22B"/>
    <w:rsid w:val="FFFFD2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line="700" w:lineRule="exact"/>
      <w:jc w:val="center"/>
      <w:outlineLvl w:val="0"/>
    </w:pPr>
    <w:rPr>
      <w:rFonts w:ascii="仿宋" w:hAnsi="仿宋" w:eastAsia="方正小标宋简体" w:cstheme="minorBidi"/>
      <w:kern w:val="44"/>
      <w:sz w:val="44"/>
      <w:szCs w:val="24"/>
      <w:lang w:val="en-US" w:eastAsia="zh-CN" w:bidi="ar-SA"/>
    </w:rPr>
  </w:style>
  <w:style w:type="paragraph" w:styleId="4">
    <w:name w:val="heading 2"/>
    <w:next w:val="1"/>
    <w:unhideWhenUsed/>
    <w:qFormat/>
    <w:uiPriority w:val="0"/>
    <w:pPr>
      <w:keepNext/>
      <w:keepLines/>
      <w:widowControl w:val="0"/>
      <w:jc w:val="center"/>
      <w:outlineLvl w:val="1"/>
    </w:pPr>
    <w:rPr>
      <w:rFonts w:ascii="黑体" w:hAnsi="黑体" w:eastAsia="黑体" w:cstheme="minorBidi"/>
      <w:kern w:val="2"/>
      <w:sz w:val="32"/>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qFormat/>
    <w:uiPriority w:val="0"/>
    <w:pPr>
      <w:ind w:firstLine="420" w:firstLineChars="200"/>
    </w:pPr>
    <w:rPr>
      <w:rFonts w:ascii="仿宋_GB2312" w:hAnsi="仿宋_GB2312" w:eastAsia="仿宋_GB2312"/>
      <w:sz w:val="32"/>
    </w:rPr>
  </w:style>
  <w:style w:type="paragraph" w:styleId="7">
    <w:name w:val="Body Text Indent 2"/>
    <w:basedOn w:val="1"/>
    <w:qFormat/>
    <w:uiPriority w:val="0"/>
    <w:pPr>
      <w:ind w:firstLine="629"/>
    </w:pPr>
    <w:rPr>
      <w:rFonts w:ascii="黑体" w:hAnsi="黑体" w:eastAsia="仿宋_GB2312"/>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2419</Words>
  <Characters>338</Characters>
  <Lines>2</Lines>
  <Paragraphs>5</Paragraphs>
  <TotalTime>1</TotalTime>
  <ScaleCrop>false</ScaleCrop>
  <LinksUpToDate>false</LinksUpToDate>
  <CharactersWithSpaces>2752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2024-02-04T01:36:00Z</dcterms:created>
  <dc:creator>松</dc:creator>
  <cp:lastModifiedBy>刘琳</cp:lastModifiedBy>
  <cp:lastPrinted>2024-02-29T06:43:11Z</cp:lastPrinted>
  <dcterms:modified xsi:type="dcterms:W3CDTF">2024-02-29T07:14:00Z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E91D3B524DBF47EA8C0F8F1946488651</vt:lpwstr>
  </property>
</Properties>
</file>