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 w:hAnsi="仿宋" w:eastAsia="仿宋" w:cs="宋体"/>
          <w:bCs/>
          <w:sz w:val="32"/>
          <w:szCs w:val="32"/>
        </w:rPr>
      </w:pPr>
      <w:bookmarkStart w:id="0" w:name="1666919317411"/>
      <w:r>
        <w:rPr>
          <w:rFonts w:ascii="方正小标宋简体" w:eastAsia="方正小标宋简体"/>
          <w:color w:val="FF0000"/>
          <w:w w:val="70"/>
          <w:sz w:val="84"/>
          <w:szCs w:val="84"/>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64770</wp:posOffset>
                </wp:positionV>
                <wp:extent cx="6381750" cy="1153795"/>
                <wp:effectExtent l="4445" t="4445" r="11430" b="16510"/>
                <wp:wrapNone/>
                <wp:docPr id="1" name="文本框 1"/>
                <wp:cNvGraphicFramePr/>
                <a:graphic xmlns:a="http://schemas.openxmlformats.org/drawingml/2006/main">
                  <a:graphicData uri="http://schemas.microsoft.com/office/word/2010/wordprocessingShape">
                    <wps:wsp>
                      <wps:cNvSpPr txBox="1"/>
                      <wps:spPr>
                        <a:xfrm>
                          <a:off x="0" y="0"/>
                          <a:ext cx="6381750" cy="11537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方正小标宋简体" w:eastAsia="方正小标宋简体"/>
                                <w:color w:val="FF0000"/>
                                <w:spacing w:val="0"/>
                                <w:w w:val="60"/>
                                <w:kern w:val="60"/>
                                <w:sz w:val="136"/>
                                <w:szCs w:val="136"/>
                              </w:rPr>
                            </w:pPr>
                            <w:r>
                              <w:rPr>
                                <w:rFonts w:hint="eastAsia" w:ascii="方正小标宋简体" w:eastAsia="方正小标宋简体"/>
                                <w:color w:val="FF0000"/>
                                <w:spacing w:val="1"/>
                                <w:w w:val="55"/>
                                <w:kern w:val="0"/>
                                <w:sz w:val="136"/>
                                <w:szCs w:val="136"/>
                                <w:fitText w:val="8976" w:id="625569152"/>
                              </w:rPr>
                              <w:t>聊城市工业和信息化局文</w:t>
                            </w:r>
                            <w:r>
                              <w:rPr>
                                <w:rFonts w:hint="eastAsia" w:ascii="方正小标宋简体" w:eastAsia="方正小标宋简体"/>
                                <w:color w:val="FF0000"/>
                                <w:spacing w:val="15"/>
                                <w:w w:val="55"/>
                                <w:kern w:val="0"/>
                                <w:sz w:val="136"/>
                                <w:szCs w:val="136"/>
                                <w:fitText w:val="8976" w:id="625569152"/>
                              </w:rPr>
                              <w:t>件</w:t>
                            </w:r>
                          </w:p>
                          <w:p>
                            <w:pPr>
                              <w:jc w:val="center"/>
                            </w:pPr>
                          </w:p>
                        </w:txbxContent>
                      </wps:txbx>
                      <wps:bodyPr upright="1"/>
                    </wps:wsp>
                  </a:graphicData>
                </a:graphic>
              </wp:anchor>
            </w:drawing>
          </mc:Choice>
          <mc:Fallback>
            <w:pict>
              <v:shape id="_x0000_s1026" o:spid="_x0000_s1026" o:spt="202" type="#_x0000_t202" style="position:absolute;left:0pt;margin-left:-27.65pt;margin-top:5.1pt;height:90.85pt;width:502.5pt;z-index:251660288;mso-width-relative:page;mso-height-relative:page;" fillcolor="#FFFFFF" filled="t" stroked="t" coordsize="21600,21600" o:gfxdata="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&#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CICc82AAAAAoBAAAPAAAAAAAAAAEAIAAAACIAAABk&#10;cnMvZG93bnJldi54bWxQSwECFAAUAAAACACHTuJAbbHUJQYCAAA3BAAADgAAAAAAAAABACAAAAAn&#10;AQAAZHJzL2Uyb0RvYy54bWxQSwUGAAAAAAYABgBZAQAAnwUAAAAA&#10;">
                <v:fill on="t" focussize="0,0"/>
                <v:stroke color="#FFFFFF" joinstyle="miter"/>
                <v:imagedata o:title=""/>
                <o:lock v:ext="edit" aspectratio="f"/>
                <v:textbox>
                  <w:txbxContent>
                    <w:p>
                      <w:pPr>
                        <w:jc w:val="center"/>
                        <w:rPr>
                          <w:rFonts w:hint="eastAsia" w:ascii="方正小标宋简体" w:eastAsia="方正小标宋简体"/>
                          <w:color w:val="FF0000"/>
                          <w:spacing w:val="0"/>
                          <w:w w:val="60"/>
                          <w:kern w:val="60"/>
                          <w:sz w:val="136"/>
                          <w:szCs w:val="136"/>
                        </w:rPr>
                      </w:pPr>
                      <w:r>
                        <w:rPr>
                          <w:rFonts w:hint="eastAsia" w:ascii="方正小标宋简体" w:eastAsia="方正小标宋简体"/>
                          <w:color w:val="FF0000"/>
                          <w:spacing w:val="1"/>
                          <w:w w:val="55"/>
                          <w:kern w:val="0"/>
                          <w:sz w:val="136"/>
                          <w:szCs w:val="136"/>
                          <w:fitText w:val="8976" w:id="625569152"/>
                        </w:rPr>
                        <w:t>聊城市工业和信息化局文</w:t>
                      </w:r>
                      <w:r>
                        <w:rPr>
                          <w:rFonts w:hint="eastAsia" w:ascii="方正小标宋简体" w:eastAsia="方正小标宋简体"/>
                          <w:color w:val="FF0000"/>
                          <w:spacing w:val="15"/>
                          <w:w w:val="55"/>
                          <w:kern w:val="0"/>
                          <w:sz w:val="136"/>
                          <w:szCs w:val="136"/>
                          <w:fitText w:val="8976" w:id="625569152"/>
                        </w:rPr>
                        <w:t>件</w:t>
                      </w:r>
                    </w:p>
                    <w:p>
                      <w:pPr>
                        <w:jc w:val="center"/>
                      </w:pPr>
                    </w:p>
                  </w:txbxContent>
                </v:textbox>
              </v:shape>
            </w:pict>
          </mc:Fallback>
        </mc:AlternateContent>
      </w:r>
    </w:p>
    <w:p>
      <w:pPr>
        <w:jc w:val="distribute"/>
        <w:rPr>
          <w:rFonts w:hint="eastAsia" w:ascii="方正小标宋简体" w:eastAsia="方正小标宋简体"/>
          <w:color w:val="FF0000"/>
          <w:w w:val="70"/>
          <w:sz w:val="84"/>
          <w:szCs w:val="84"/>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简体" w:eastAsia="方正小标宋简体"/>
          <w:color w:val="FF0000"/>
          <w:w w:val="70"/>
          <w:sz w:val="84"/>
          <w:szCs w:val="8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聊工信发〔2024〕28号</w:t>
      </w:r>
    </w:p>
    <w:p>
      <w:pPr>
        <w:rPr>
          <w:rFonts w:hint="eastAsia"/>
        </w:rPr>
      </w:pPr>
      <w:r>
        <w:rPr>
          <w:rFonts w:hint="eastAsia" w:ascii="仿宋_GB2312" w:hAnsi="仿宋_GB2312" w:eastAsia="仿宋_GB2312" w:cs="仿宋_GB2312"/>
          <w:b w:val="0"/>
          <w:bCs w:val="0"/>
          <w:sz w:val="32"/>
          <w:szCs w:val="32"/>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74930</wp:posOffset>
                </wp:positionV>
                <wp:extent cx="5721985" cy="1841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721985" cy="1841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5pt;margin-top:5.9pt;height:1.45pt;width:450.55pt;z-index:251659264;mso-width-relative:page;mso-height-relative:page;" filled="f" stroked="t" coordsize="21600,21600" o:gfxdata="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AQbv1QAAAAgBAAAPAAAAAAAAAAEAIAAAACIAAABkcnMvZG93&#10;bnJldi54bWxQSwECFAAUAAAACACHTuJAspOJkAMCAADxAwAADgAAAAAAAAABACAAAAAkAQAAZHJz&#10;L2Uyb0RvYy54bWxQSwUGAAAAAAYABgBZAQAAmQU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200" w:lineRule="exact"/>
        <w:ind w:left="0" w:leftChars="0" w:right="0" w:rightChars="0"/>
        <w:jc w:val="center"/>
        <w:textAlignment w:val="auto"/>
        <w:outlineLvl w:val="9"/>
        <w:rPr>
          <w:rFonts w:hint="eastAsia" w:ascii="方正小标宋简体"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rPr>
        <w:t>关于</w:t>
      </w:r>
      <w:r>
        <w:rPr>
          <w:rFonts w:hint="eastAsia" w:ascii="方正小标宋简体" w:hAnsi="方正小标宋简体" w:eastAsia="方正小标宋简体" w:cs="方正小标宋简体"/>
          <w:w w:val="98"/>
          <w:sz w:val="44"/>
          <w:szCs w:val="44"/>
          <w:lang w:val="en-US" w:eastAsia="zh-CN"/>
        </w:rPr>
        <w:t>印发《聊城市工艺美术大师评选办法》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hint="eastAsia" w:ascii="仿宋_GB2312" w:hAnsi="仿宋_GB2312" w:eastAsia="仿宋_GB2312" w:cs="仿宋_GB2312"/>
        </w:rPr>
      </w:pPr>
      <w:r>
        <w:rPr>
          <w:rFonts w:hint="eastAsia" w:ascii="方正小标宋简体" w:hAnsi="方正小标宋简体" w:eastAsia="方正小标宋简体" w:cs="方正小标宋简体"/>
          <w:w w:val="98"/>
          <w:sz w:val="44"/>
          <w:szCs w:val="44"/>
        </w:rPr>
        <w:t>的</w:t>
      </w:r>
      <w:r>
        <w:rPr>
          <w:rFonts w:hint="eastAsia" w:ascii="方正小标宋简体" w:hAnsi="方正小标宋简体" w:eastAsia="方正小标宋简体" w:cs="方正小标宋简体"/>
          <w:w w:val="98"/>
          <w:sz w:val="44"/>
          <w:szCs w:val="44"/>
          <w:lang w:val="en-US" w:eastAsia="zh-CN"/>
        </w:rPr>
        <w:t xml:space="preserve">  </w:t>
      </w:r>
      <w:r>
        <w:rPr>
          <w:rFonts w:hint="eastAsia" w:ascii="方正小标宋简体" w:hAnsi="方正小标宋简体" w:eastAsia="方正小标宋简体" w:cs="方正小标宋简体"/>
          <w:w w:val="98"/>
          <w:sz w:val="44"/>
          <w:szCs w:val="44"/>
        </w:rPr>
        <w:t>通</w:t>
      </w:r>
      <w:r>
        <w:rPr>
          <w:rFonts w:hint="eastAsia" w:ascii="方正小标宋简体" w:hAnsi="方正小标宋简体" w:eastAsia="方正小标宋简体" w:cs="方正小标宋简体"/>
          <w:w w:val="98"/>
          <w:sz w:val="44"/>
          <w:szCs w:val="44"/>
          <w:lang w:val="en-US" w:eastAsia="zh-CN"/>
        </w:rPr>
        <w:t xml:space="preserve">  </w:t>
      </w:r>
      <w:r>
        <w:rPr>
          <w:rFonts w:hint="eastAsia" w:ascii="方正小标宋简体" w:hAnsi="方正小标宋简体" w:eastAsia="方正小标宋简体" w:cs="方正小标宋简体"/>
          <w:w w:val="98"/>
          <w:sz w:val="44"/>
          <w:szCs w:val="44"/>
        </w:rPr>
        <w:t>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各县（市、区）工业和信息化局，开发区经济发展部、高新区经济发展部、度假区经济发展局：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为</w:t>
      </w:r>
      <w:r>
        <w:rPr>
          <w:rFonts w:hint="eastAsia" w:ascii="仿宋_GB2312" w:hAnsi="仿宋_GB2312" w:eastAsia="仿宋_GB2312" w:cs="仿宋_GB2312"/>
          <w:i w:val="0"/>
          <w:iCs w:val="0"/>
          <w:caps w:val="0"/>
          <w:color w:val="auto"/>
          <w:spacing w:val="0"/>
          <w:sz w:val="32"/>
          <w:szCs w:val="32"/>
          <w:shd w:val="clear" w:fill="FFFFFF"/>
        </w:rPr>
        <w:t>保护传承我市传统工艺美术品种技艺，支持鼓励工艺美术行业优秀人才和优秀作品脱颖而出，促进传统工艺美术事业的繁荣发展</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，市工业和信息化局制定了《聊城市工艺美术大师评选办法》，现印发给你们，请抓好贯彻落实。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聊城市工业和信息化局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xml:space="preserve">                               2024年4月7日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（此件公开发布）</w:t>
      </w:r>
    </w:p>
    <w:p>
      <w:pPr>
        <w:keepNext w:val="0"/>
        <w:keepLines w:val="0"/>
        <w:widowControl/>
        <w:suppressLineNumbers w:val="0"/>
        <w:jc w:val="cente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val="en-US" w:eastAsia="zh-CN"/>
        </w:rPr>
        <w:t>聊城市</w:t>
      </w: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工艺美术大师</w:t>
      </w:r>
      <w:bookmarkEnd w:id="0"/>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t>评选办法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32"/>
          <w:szCs w:val="32"/>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第一章</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lang w:eastAsia="zh-CN"/>
        </w:rPr>
        <w:t>总</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lang w:eastAsia="zh-CN"/>
        </w:rPr>
        <w:t>则</w:t>
      </w:r>
    </w:p>
    <w:p>
      <w:pPr>
        <w:keepNext w:val="0"/>
        <w:keepLines w:val="0"/>
        <w:widowControl/>
        <w:suppressLineNumbers w:val="0"/>
        <w:ind w:firstLine="643" w:firstLineChars="200"/>
        <w:jc w:val="left"/>
      </w:pPr>
      <w:r>
        <w:rPr>
          <w:rFonts w:hint="eastAsia" w:ascii="仿宋_GB2312" w:hAnsi="仿宋_GB2312" w:eastAsia="仿宋_GB2312" w:cs="仿宋_GB2312"/>
          <w:b/>
          <w:bCs/>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xml:space="preserve"> 为</w:t>
      </w:r>
      <w:r>
        <w:rPr>
          <w:rFonts w:ascii="仿宋_GB2312" w:hAnsi="宋体" w:eastAsia="仿宋_GB2312" w:cs="仿宋_GB2312"/>
          <w:color w:val="000000"/>
          <w:kern w:val="0"/>
          <w:sz w:val="31"/>
          <w:szCs w:val="31"/>
          <w:lang w:val="en-US" w:eastAsia="zh-CN" w:bidi="ar"/>
        </w:rPr>
        <w:t>贯彻落实《山东省传统工艺美术保护办法》</w:t>
      </w:r>
      <w:r>
        <w:rPr>
          <w:rFonts w:hint="eastAsia"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i w:val="0"/>
          <w:iCs w:val="0"/>
          <w:caps w:val="0"/>
          <w:color w:val="auto"/>
          <w:spacing w:val="0"/>
          <w:sz w:val="32"/>
          <w:szCs w:val="32"/>
          <w:shd w:val="clear" w:fill="FFFFFF"/>
        </w:rPr>
        <w:t>保护传承我市传统工艺美术品种技艺，支持鼓励工艺美术行业优秀人才和优秀作品脱颖而出，促进传统工艺美术事业的繁荣发展，</w:t>
      </w:r>
      <w:r>
        <w:rPr>
          <w:rFonts w:hint="eastAsia" w:ascii="仿宋_GB2312" w:hAnsi="宋体" w:eastAsia="仿宋_GB2312" w:cs="仿宋_GB2312"/>
          <w:color w:val="000000"/>
          <w:kern w:val="0"/>
          <w:sz w:val="31"/>
          <w:szCs w:val="31"/>
          <w:lang w:val="en-US" w:eastAsia="zh-CN" w:bidi="ar"/>
        </w:rPr>
        <w:t>聊城市工业和信息化局</w:t>
      </w:r>
      <w:r>
        <w:rPr>
          <w:rFonts w:ascii="仿宋_GB2312" w:hAnsi="宋体" w:eastAsia="仿宋_GB2312" w:cs="仿宋_GB2312"/>
          <w:color w:val="000000"/>
          <w:kern w:val="0"/>
          <w:sz w:val="31"/>
          <w:szCs w:val="31"/>
          <w:lang w:val="en-US" w:eastAsia="zh-CN" w:bidi="ar"/>
        </w:rPr>
        <w:t>拟组</w:t>
      </w:r>
      <w:r>
        <w:rPr>
          <w:rFonts w:hint="eastAsia" w:ascii="仿宋_GB2312" w:hAnsi="宋体" w:eastAsia="仿宋_GB2312" w:cs="仿宋_GB2312"/>
          <w:color w:val="000000"/>
          <w:kern w:val="0"/>
          <w:sz w:val="31"/>
          <w:szCs w:val="31"/>
          <w:lang w:val="en-US" w:eastAsia="zh-CN" w:bidi="ar"/>
        </w:rPr>
        <w:t>织开展聊城市工艺美术大师评选工作，为客观公正、科学规范做好评选工作，制定本办法。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xml:space="preserve"> 市工艺美术大师评审工作坚持公开、公平、公正以及行业公认、专家认定的原则，兼顾工艺美术种类差别和</w:t>
      </w:r>
      <w:r>
        <w:rPr>
          <w:rFonts w:hint="eastAsia" w:ascii="仿宋_GB2312" w:hAnsi="仿宋_GB2312" w:eastAsia="仿宋_GB2312" w:cs="仿宋_GB2312"/>
          <w:i w:val="0"/>
          <w:iCs w:val="0"/>
          <w:caps w:val="0"/>
          <w:color w:val="auto"/>
          <w:spacing w:val="0"/>
          <w:sz w:val="32"/>
          <w:szCs w:val="32"/>
          <w:shd w:val="clear" w:fill="FFFFFF"/>
          <w:lang w:val="en-US" w:eastAsia="zh-CN"/>
        </w:rPr>
        <w:t>各县（市、</w:t>
      </w:r>
      <w:r>
        <w:rPr>
          <w:rFonts w:hint="eastAsia" w:ascii="仿宋_GB2312" w:hAnsi="仿宋_GB2312" w:eastAsia="仿宋_GB2312" w:cs="仿宋_GB2312"/>
          <w:i w:val="0"/>
          <w:iCs w:val="0"/>
          <w:caps w:val="0"/>
          <w:color w:val="auto"/>
          <w:spacing w:val="0"/>
          <w:sz w:val="32"/>
          <w:szCs w:val="32"/>
          <w:shd w:val="clear" w:fill="FFFFFF"/>
        </w:rPr>
        <w:t>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发展状况。评选工作每</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年开展一次，每届评审确定的</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市工艺美术大师人数根据申报人员情况</w:t>
      </w:r>
      <w:r>
        <w:rPr>
          <w:rFonts w:hint="eastAsia" w:ascii="仿宋_GB2312" w:hAnsi="仿宋_GB2312" w:eastAsia="仿宋_GB2312" w:cs="仿宋_GB2312"/>
          <w:i w:val="0"/>
          <w:iCs w:val="0"/>
          <w:caps w:val="0"/>
          <w:color w:val="auto"/>
          <w:spacing w:val="0"/>
          <w:sz w:val="32"/>
          <w:szCs w:val="32"/>
          <w:shd w:val="clear" w:fill="FFFFFF"/>
          <w:lang w:eastAsia="zh-CN"/>
        </w:rPr>
        <w:t>确定</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32"/>
          <w:szCs w:val="32"/>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第二章</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lang w:eastAsia="zh-CN"/>
        </w:rPr>
        <w:t>选拔范围和条件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 xml:space="preserve">第三条 </w:t>
      </w:r>
      <w:r>
        <w:rPr>
          <w:rFonts w:hint="eastAsia" w:ascii="仿宋_GB2312" w:hAnsi="仿宋_GB2312" w:eastAsia="仿宋_GB2312" w:cs="仿宋_GB2312"/>
          <w:i w:val="0"/>
          <w:iCs w:val="0"/>
          <w:caps w:val="0"/>
          <w:color w:val="auto"/>
          <w:spacing w:val="0"/>
          <w:sz w:val="32"/>
          <w:szCs w:val="32"/>
          <w:highlight w:val="none"/>
          <w:shd w:val="clear" w:fill="FFFFFF"/>
        </w:rPr>
        <w:t>本办法所称的工艺美术技艺和品种的申报类别为工艺雕刻、漆器工艺、</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抽纱刺绣工艺、编织工艺、地毯工艺、金属工艺、</w:t>
      </w:r>
      <w:r>
        <w:rPr>
          <w:rFonts w:hint="eastAsia" w:ascii="仿宋_GB2312" w:hAnsi="仿宋_GB2312" w:eastAsia="仿宋_GB2312" w:cs="仿宋_GB2312"/>
          <w:i w:val="0"/>
          <w:iCs w:val="0"/>
          <w:caps w:val="0"/>
          <w:color w:val="auto"/>
          <w:spacing w:val="0"/>
          <w:sz w:val="32"/>
          <w:szCs w:val="32"/>
          <w:highlight w:val="none"/>
          <w:shd w:val="clear" w:fill="FFFFFF"/>
        </w:rPr>
        <w:t>陶瓷工艺、</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珠宝首饰工艺、花画</w:t>
      </w:r>
      <w:r>
        <w:rPr>
          <w:rFonts w:hint="eastAsia" w:ascii="仿宋_GB2312" w:hAnsi="仿宋_GB2312" w:eastAsia="仿宋_GB2312" w:cs="仿宋_GB2312"/>
          <w:i w:val="0"/>
          <w:iCs w:val="0"/>
          <w:caps w:val="0"/>
          <w:color w:val="auto"/>
          <w:spacing w:val="0"/>
          <w:sz w:val="32"/>
          <w:szCs w:val="32"/>
          <w:highlight w:val="none"/>
          <w:shd w:val="clear" w:fill="FFFFFF"/>
        </w:rPr>
        <w:t>工艺</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民族民间工艺</w:t>
      </w:r>
      <w:r>
        <w:rPr>
          <w:rFonts w:hint="eastAsia" w:ascii="仿宋_GB2312" w:hAnsi="仿宋_GB2312" w:eastAsia="仿宋_GB2312" w:cs="仿宋_GB2312"/>
          <w:i w:val="0"/>
          <w:iCs w:val="0"/>
          <w:caps w:val="0"/>
          <w:color w:val="auto"/>
          <w:spacing w:val="0"/>
          <w:sz w:val="32"/>
          <w:szCs w:val="32"/>
          <w:highlight w:val="none"/>
          <w:shd w:val="clear" w:fill="FFFFFF"/>
        </w:rPr>
        <w:t>、其他工艺</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共十一大类</w:t>
      </w:r>
      <w:r>
        <w:rPr>
          <w:rFonts w:hint="eastAsia" w:ascii="仿宋_GB2312" w:hAnsi="仿宋_GB2312" w:eastAsia="仿宋_GB2312" w:cs="仿宋_GB2312"/>
          <w:i w:val="0"/>
          <w:iCs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xml:space="preserve"> 在</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市从事工艺美术工作</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年以上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含5年）</w:t>
      </w:r>
      <w:r>
        <w:rPr>
          <w:rFonts w:hint="eastAsia" w:ascii="仿宋_GB2312" w:hAnsi="仿宋_GB2312" w:eastAsia="仿宋_GB2312" w:cs="仿宋_GB2312"/>
          <w:i w:val="0"/>
          <w:iCs w:val="0"/>
          <w:caps w:val="0"/>
          <w:color w:val="auto"/>
          <w:spacing w:val="0"/>
          <w:sz w:val="32"/>
          <w:szCs w:val="32"/>
          <w:shd w:val="clear" w:fill="FFFFFF"/>
        </w:rPr>
        <w:t>的人员，符合以下条件均可申报</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爱国敬业，</w:t>
      </w:r>
      <w:r>
        <w:rPr>
          <w:rFonts w:hint="eastAsia" w:ascii="仿宋_GB2312" w:hAnsi="仿宋_GB2312" w:eastAsia="仿宋_GB2312" w:cs="仿宋_GB2312"/>
          <w:i w:val="0"/>
          <w:iCs w:val="0"/>
          <w:caps w:val="0"/>
          <w:color w:val="auto"/>
          <w:spacing w:val="0"/>
          <w:sz w:val="32"/>
          <w:szCs w:val="32"/>
          <w:shd w:val="clear" w:fill="FFFFFF"/>
          <w:lang w:eastAsia="zh-CN"/>
        </w:rPr>
        <w:t>遵纪守法，</w:t>
      </w:r>
      <w:r>
        <w:rPr>
          <w:rFonts w:hint="eastAsia" w:ascii="仿宋_GB2312" w:hAnsi="仿宋_GB2312" w:eastAsia="仿宋_GB2312" w:cs="仿宋_GB2312"/>
          <w:i w:val="0"/>
          <w:iCs w:val="0"/>
          <w:caps w:val="0"/>
          <w:color w:val="auto"/>
          <w:spacing w:val="0"/>
          <w:sz w:val="32"/>
          <w:szCs w:val="32"/>
          <w:shd w:val="clear" w:fill="FFFFFF"/>
        </w:rPr>
        <w:t>有良好艺德;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从事传统工艺美术设计制作工作10年(含10年)</w:t>
      </w:r>
      <w:r>
        <w:rPr>
          <w:rFonts w:hint="eastAsia" w:ascii="仿宋_GB2312" w:hAnsi="仿宋_GB2312" w:eastAsia="仿宋_GB2312" w:cs="仿宋_GB2312"/>
          <w:i w:val="0"/>
          <w:iCs w:val="0"/>
          <w:caps w:val="0"/>
          <w:color w:val="auto"/>
          <w:spacing w:val="0"/>
          <w:sz w:val="32"/>
          <w:szCs w:val="32"/>
          <w:shd w:val="clear" w:fill="FFFFFF"/>
          <w:lang w:eastAsia="zh-CN"/>
        </w:rPr>
        <w:t>以</w:t>
      </w:r>
      <w:r>
        <w:rPr>
          <w:rFonts w:hint="eastAsia" w:ascii="仿宋_GB2312" w:hAnsi="仿宋_GB2312" w:eastAsia="仿宋_GB2312" w:cs="仿宋_GB2312"/>
          <w:i w:val="0"/>
          <w:iCs w:val="0"/>
          <w:caps w:val="0"/>
          <w:color w:val="auto"/>
          <w:spacing w:val="0"/>
          <w:sz w:val="32"/>
          <w:szCs w:val="32"/>
          <w:shd w:val="clear" w:fill="FFFFFF"/>
        </w:rPr>
        <w:t>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技艺全面、精湛，掌握独特技艺或绝技，作品具有鲜明的艺术风格，艺术成就卓著;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（四）</w:t>
      </w:r>
      <w:r>
        <w:rPr>
          <w:rFonts w:hint="eastAsia" w:ascii="仿宋_GB2312" w:hAnsi="仿宋_GB2312" w:eastAsia="仿宋_GB2312" w:cs="仿宋_GB2312"/>
          <w:i w:val="0"/>
          <w:iCs w:val="0"/>
          <w:caps w:val="0"/>
          <w:color w:val="auto"/>
          <w:spacing w:val="0"/>
          <w:sz w:val="32"/>
          <w:szCs w:val="32"/>
          <w:shd w:val="clear" w:fill="FFFFFF"/>
        </w:rPr>
        <w:t>有丰富的创作经验、深厚的文化艺术修养，在传统工艺美术的保护、发掘、发展等方面做出突出贡献;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（五）</w:t>
      </w:r>
      <w:r>
        <w:rPr>
          <w:rFonts w:hint="eastAsia" w:ascii="仿宋_GB2312" w:hAnsi="仿宋_GB2312" w:eastAsia="仿宋_GB2312" w:cs="仿宋_GB2312"/>
          <w:i w:val="0"/>
          <w:iCs w:val="0"/>
          <w:caps w:val="0"/>
          <w:color w:val="auto"/>
          <w:spacing w:val="0"/>
          <w:sz w:val="32"/>
          <w:szCs w:val="32"/>
          <w:shd w:val="clear" w:fill="FFFFFF"/>
        </w:rPr>
        <w:t>在工艺美术技艺传承、带徒授艺、人才培养等方面成绩显著</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（六）</w:t>
      </w:r>
      <w:r>
        <w:rPr>
          <w:rFonts w:hint="eastAsia" w:ascii="仿宋_GB2312" w:hAnsi="仿宋_GB2312" w:eastAsia="仿宋_GB2312" w:cs="仿宋_GB2312"/>
          <w:i w:val="0"/>
          <w:iCs w:val="0"/>
          <w:caps w:val="0"/>
          <w:color w:val="auto"/>
          <w:spacing w:val="0"/>
          <w:sz w:val="32"/>
          <w:szCs w:val="32"/>
          <w:shd w:val="clear" w:fill="FFFFFF"/>
        </w:rPr>
        <w:t>破格申报: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1.作品作为国礼或被国家级名馆收藏、为国家取得特殊荣誉的，从事传统工艺美术工作年限可放宽2年;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2.取得市级(含市级)以上工艺美术主管单位、行业协会、学会组织的工艺美术专业评奖获得者、市级非遗传承人，在业内享有较高声誉的，从事传统工艺美术工作年限可放宽2年;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3.在市内同行业中有特殊贡献和重大影响并被公认者，或获市级(含市级)以上政府部门认定的传统工艺美术相关类别荣誉称号者，从事传统工艺美术工作年限可放宽2年。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pPr>
      <w:r>
        <w:rPr>
          <w:rFonts w:hint="eastAsia" w:ascii="仿宋_GB2312" w:hAnsi="仿宋_GB2312" w:eastAsia="仿宋_GB2312" w:cs="仿宋_GB2312"/>
          <w:b/>
          <w:bCs/>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xml:space="preserve"> </w:t>
      </w:r>
      <w:r>
        <w:rPr>
          <w:rFonts w:ascii="仿宋_GB2312" w:hAnsi="宋体" w:eastAsia="仿宋_GB2312" w:cs="仿宋_GB2312"/>
          <w:color w:val="000000"/>
          <w:kern w:val="0"/>
          <w:sz w:val="31"/>
          <w:szCs w:val="31"/>
          <w:lang w:val="en-US" w:eastAsia="zh-CN" w:bidi="ar"/>
        </w:rPr>
        <w:t>专业从事研究、教学、行政和企业管理等方面工</w:t>
      </w:r>
      <w:r>
        <w:rPr>
          <w:rFonts w:hint="eastAsia" w:ascii="仿宋_GB2312" w:hAnsi="宋体" w:eastAsia="仿宋_GB2312" w:cs="仿宋_GB2312"/>
          <w:color w:val="000000"/>
          <w:kern w:val="0"/>
          <w:sz w:val="31"/>
          <w:szCs w:val="31"/>
          <w:lang w:val="en-US" w:eastAsia="zh-CN" w:bidi="ar"/>
        </w:rPr>
        <w:t xml:space="preserve">作的人员，公务员和参照公务员法管理的事业单位工作人员不在申报者范围内。应用型及职业类技工院校专门从事实践教学的教师且连续从事教学工作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年以上，同时符合第四条的可以申报。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bookmarkStart w:id="1" w:name="1666919324411"/>
      <w:r>
        <w:rPr>
          <w:rFonts w:hint="eastAsia" w:ascii="黑体" w:hAnsi="黑体" w:eastAsia="黑体" w:cs="黑体"/>
          <w:i w:val="0"/>
          <w:iCs w:val="0"/>
          <w:caps w:val="0"/>
          <w:color w:val="auto"/>
          <w:spacing w:val="0"/>
          <w:sz w:val="32"/>
          <w:szCs w:val="32"/>
          <w:highlight w:val="none"/>
          <w:shd w:val="clear" w:fill="FFFFFF"/>
          <w:lang w:eastAsia="zh-CN"/>
        </w:rPr>
        <w:t>第三章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lang w:eastAsia="zh-CN"/>
        </w:rPr>
        <w:t>评审组织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第六条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
        </w:rPr>
        <w:t>聊城市工业和信息化局成立聊城市工艺美术大师评审工作领导小组，领导小组下设评选工作办公室，具体负责聊城市工艺美术大师的评审组织工作。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第七条</w:t>
      </w:r>
      <w:r>
        <w:rPr>
          <w:rFonts w:hint="eastAsia" w:ascii="仿宋_GB2312" w:hAnsi="仿宋_GB2312" w:eastAsia="仿宋_GB2312" w:cs="仿宋_GB2312"/>
          <w:i w:val="0"/>
          <w:iCs w:val="0"/>
          <w:caps w:val="0"/>
          <w:color w:val="auto"/>
          <w:spacing w:val="0"/>
          <w:sz w:val="32"/>
          <w:szCs w:val="32"/>
          <w:highlight w:val="none"/>
          <w:shd w:val="clear" w:fill="FFFFFF"/>
        </w:rPr>
        <w:t xml:space="preserve"> 成立评审委员会，统筹兼顾区域、类别、专业、技艺和年龄等因素，由省</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级以上</w:t>
      </w:r>
      <w:r>
        <w:rPr>
          <w:rFonts w:hint="eastAsia" w:ascii="仿宋_GB2312" w:hAnsi="仿宋_GB2312" w:eastAsia="仿宋_GB2312" w:cs="仿宋_GB2312"/>
          <w:i w:val="0"/>
          <w:iCs w:val="0"/>
          <w:caps w:val="0"/>
          <w:color w:val="auto"/>
          <w:spacing w:val="0"/>
          <w:sz w:val="32"/>
          <w:szCs w:val="32"/>
          <w:highlight w:val="none"/>
          <w:shd w:val="clear" w:fill="FFFFFF"/>
        </w:rPr>
        <w:t>工艺美术大师、</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正高级工艺美术师</w:t>
      </w:r>
      <w:r>
        <w:rPr>
          <w:rFonts w:hint="eastAsia" w:ascii="仿宋_GB2312" w:hAnsi="仿宋_GB2312" w:eastAsia="仿宋_GB2312" w:cs="仿宋_GB2312"/>
          <w:i w:val="0"/>
          <w:iCs w:val="0"/>
          <w:caps w:val="0"/>
          <w:color w:val="auto"/>
          <w:spacing w:val="0"/>
          <w:sz w:val="32"/>
          <w:szCs w:val="32"/>
          <w:highlight w:val="none"/>
          <w:shd w:val="clear" w:fill="FFFFFF"/>
        </w:rPr>
        <w:t>和市有关部门管理专家组成，在业内具有一定的代表性和影响力。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highlight w:val="yellow"/>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fill="FFFFFF"/>
        </w:rPr>
        <w:t>第八条</w:t>
      </w:r>
      <w:r>
        <w:rPr>
          <w:rFonts w:hint="eastAsia" w:ascii="仿宋_GB2312" w:hAnsi="仿宋_GB2312" w:eastAsia="仿宋_GB2312" w:cs="仿宋_GB2312"/>
          <w:i w:val="0"/>
          <w:iCs w:val="0"/>
          <w:caps w:val="0"/>
          <w:color w:val="auto"/>
          <w:spacing w:val="0"/>
          <w:sz w:val="32"/>
          <w:szCs w:val="32"/>
          <w:highlight w:val="none"/>
          <w:shd w:val="clear" w:fill="FFFFFF"/>
        </w:rPr>
        <w:t xml:space="preserve"> 拟聘用的评委会成员提前2个工作日报评审工作领导小组审查，评委会成员一般为5人或7人组成，具体人数根据申报人数确定。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w:t>
      </w:r>
      <w:r>
        <w:rPr>
          <w:rFonts w:hint="eastAsia" w:ascii="仿宋_GB2312" w:hAnsi="仿宋_GB2312" w:eastAsia="仿宋_GB2312" w:cs="仿宋_GB2312"/>
          <w:b/>
          <w:bCs/>
          <w:i w:val="0"/>
          <w:iCs w:val="0"/>
          <w:caps w:val="0"/>
          <w:color w:val="auto"/>
          <w:spacing w:val="0"/>
          <w:sz w:val="32"/>
          <w:szCs w:val="32"/>
          <w:highlight w:val="none"/>
          <w:shd w:val="clear" w:fill="FFFFFF"/>
          <w:lang w:eastAsia="zh-CN"/>
        </w:rPr>
        <w:t>九</w:t>
      </w:r>
      <w:r>
        <w:rPr>
          <w:rFonts w:hint="eastAsia" w:ascii="仿宋_GB2312" w:hAnsi="仿宋_GB2312" w:eastAsia="仿宋_GB2312" w:cs="仿宋_GB2312"/>
          <w:b/>
          <w:bCs/>
          <w:i w:val="0"/>
          <w:iCs w:val="0"/>
          <w:caps w:val="0"/>
          <w:color w:val="auto"/>
          <w:spacing w:val="0"/>
          <w:sz w:val="32"/>
          <w:szCs w:val="32"/>
          <w:highlight w:val="none"/>
          <w:shd w:val="clear" w:fill="FFFFFF"/>
        </w:rPr>
        <w:t>条</w:t>
      </w:r>
      <w:r>
        <w:rPr>
          <w:rFonts w:hint="eastAsia" w:ascii="仿宋_GB2312" w:hAnsi="仿宋_GB2312" w:eastAsia="仿宋_GB2312" w:cs="仿宋_GB2312"/>
          <w:i w:val="0"/>
          <w:iCs w:val="0"/>
          <w:caps w:val="0"/>
          <w:color w:val="auto"/>
          <w:spacing w:val="0"/>
          <w:sz w:val="32"/>
          <w:szCs w:val="32"/>
          <w:highlight w:val="none"/>
          <w:shd w:val="clear" w:fill="FFFFFF"/>
        </w:rPr>
        <w:t xml:space="preserve"> 各</w:t>
      </w:r>
      <w:r>
        <w:rPr>
          <w:rFonts w:hint="eastAsia" w:ascii="仿宋_GB2312" w:hAnsi="仿宋_GB2312" w:eastAsia="仿宋_GB2312" w:cs="仿宋_GB2312"/>
          <w:i w:val="0"/>
          <w:iCs w:val="0"/>
          <w:caps w:val="0"/>
          <w:color w:val="auto"/>
          <w:spacing w:val="0"/>
          <w:sz w:val="32"/>
          <w:szCs w:val="32"/>
          <w:highlight w:val="none"/>
          <w:shd w:val="clear" w:fill="FFFFFF"/>
          <w:lang w:eastAsia="zh-CN"/>
        </w:rPr>
        <w:t>县（市、区）</w:t>
      </w:r>
      <w:r>
        <w:rPr>
          <w:rFonts w:hint="eastAsia" w:ascii="仿宋_GB2312" w:hAnsi="仿宋_GB2312" w:eastAsia="仿宋_GB2312" w:cs="仿宋_GB2312"/>
          <w:i w:val="0"/>
          <w:iCs w:val="0"/>
          <w:caps w:val="0"/>
          <w:color w:val="auto"/>
          <w:spacing w:val="0"/>
          <w:sz w:val="32"/>
          <w:szCs w:val="32"/>
          <w:highlight w:val="none"/>
          <w:shd w:val="clear" w:fill="FFFFFF"/>
        </w:rPr>
        <w:t>工业和信息化主管部门负责本辖区范围内参评人员的申报推荐、资格初审、材料报送和退还等评审组织工作。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r>
        <w:rPr>
          <w:rFonts w:hint="eastAsia" w:ascii="黑体" w:hAnsi="黑体" w:eastAsia="黑体" w:cs="黑体"/>
          <w:i w:val="0"/>
          <w:iCs w:val="0"/>
          <w:caps w:val="0"/>
          <w:color w:val="auto"/>
          <w:spacing w:val="0"/>
          <w:sz w:val="32"/>
          <w:szCs w:val="32"/>
          <w:highlight w:val="none"/>
          <w:shd w:val="clear" w:fill="FFFFFF"/>
          <w:lang w:eastAsia="zh-CN"/>
        </w:rPr>
        <w:t>第四章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lang w:eastAsia="zh-CN"/>
        </w:rPr>
        <w:t>评审内容和程序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xml:space="preserve"> 评审应注重申报作品的艺术质量和技艺水准</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评审的主要内容: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申报作品的创意水平、技艺水平，包括作品的型、纹、色、材、工等诸多方面。继承传统工艺美术技艺，富有地方民间特色，作品有所创新;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为恢复、发展传统工艺美术品种，特别是濒临失传品种和独特绝技做出的贡献，以及取得的经济效益和社会效益;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申报者在行业中的知名度，作品获奖、作品展览(作品研讨会、作品陈列馆)、理论科研成果、荣誉称号等情况。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b/>
          <w:bCs/>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lang w:eastAsia="zh-CN"/>
        </w:rPr>
        <w:t>第十一条</w:t>
      </w:r>
      <w:r>
        <w:rPr>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auto"/>
          <w:spacing w:val="0"/>
          <w:sz w:val="32"/>
          <w:szCs w:val="32"/>
          <w:shd w:val="clear" w:fill="FFFFFF"/>
          <w:lang w:eastAsia="zh-CN"/>
        </w:rPr>
        <w:t>评审程序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资格审核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申报者向所在</w:t>
      </w:r>
      <w:r>
        <w:rPr>
          <w:rFonts w:hint="eastAsia" w:ascii="仿宋_GB2312" w:hAnsi="仿宋_GB2312" w:eastAsia="仿宋_GB2312" w:cs="仿宋_GB2312"/>
          <w:i w:val="0"/>
          <w:iCs w:val="0"/>
          <w:caps w:val="0"/>
          <w:color w:val="auto"/>
          <w:spacing w:val="0"/>
          <w:sz w:val="32"/>
          <w:szCs w:val="32"/>
          <w:shd w:val="clear" w:fill="FFFFFF"/>
          <w:lang w:eastAsia="zh-CN"/>
        </w:rPr>
        <w:t>县（市、区）</w:t>
      </w:r>
      <w:r>
        <w:rPr>
          <w:rFonts w:hint="eastAsia" w:ascii="仿宋_GB2312" w:hAnsi="仿宋_GB2312" w:eastAsia="仿宋_GB2312" w:cs="仿宋_GB2312"/>
          <w:i w:val="0"/>
          <w:iCs w:val="0"/>
          <w:caps w:val="0"/>
          <w:color w:val="auto"/>
          <w:spacing w:val="0"/>
          <w:sz w:val="32"/>
          <w:szCs w:val="32"/>
          <w:shd w:val="clear" w:fill="FFFFFF"/>
        </w:rPr>
        <w:t>工业和信息化主管部门提出申请。各</w:t>
      </w:r>
      <w:r>
        <w:rPr>
          <w:rFonts w:hint="eastAsia" w:ascii="仿宋_GB2312" w:hAnsi="仿宋_GB2312" w:eastAsia="仿宋_GB2312" w:cs="仿宋_GB2312"/>
          <w:i w:val="0"/>
          <w:iCs w:val="0"/>
          <w:caps w:val="0"/>
          <w:color w:val="auto"/>
          <w:spacing w:val="0"/>
          <w:sz w:val="32"/>
          <w:szCs w:val="32"/>
          <w:shd w:val="clear" w:fill="FFFFFF"/>
          <w:lang w:eastAsia="zh-CN"/>
        </w:rPr>
        <w:t>县（市、区）</w:t>
      </w:r>
      <w:r>
        <w:rPr>
          <w:rFonts w:hint="eastAsia" w:ascii="仿宋_GB2312" w:hAnsi="仿宋_GB2312" w:eastAsia="仿宋_GB2312" w:cs="仿宋_GB2312"/>
          <w:i w:val="0"/>
          <w:iCs w:val="0"/>
          <w:caps w:val="0"/>
          <w:color w:val="auto"/>
          <w:spacing w:val="0"/>
          <w:sz w:val="32"/>
          <w:szCs w:val="32"/>
          <w:shd w:val="clear" w:fill="FFFFFF"/>
        </w:rPr>
        <w:t>工业和信息化主管部门对申报者的申报材料和申报作品等进行审核，符合申报条件的，按照要求将有关材料和作品报送指定单位和地点。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资历业绩评分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评审委员会对参选人员的资历资格、获奖情况、工作业绩(人才培养、传统保护、经济社会效益)等申报材料进行评审打分。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作品技艺评分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评审委员会围绕参选作品的选题立意、选材施艺、风格特色、继承创新等方面进行评审打分</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（四）</w:t>
      </w:r>
      <w:r>
        <w:rPr>
          <w:rFonts w:hint="eastAsia" w:ascii="仿宋_GB2312" w:hAnsi="仿宋_GB2312" w:eastAsia="仿宋_GB2312" w:cs="仿宋_GB2312"/>
          <w:i w:val="0"/>
          <w:iCs w:val="0"/>
          <w:caps w:val="0"/>
          <w:color w:val="auto"/>
          <w:spacing w:val="0"/>
          <w:sz w:val="32"/>
          <w:szCs w:val="32"/>
          <w:shd w:val="clear" w:fill="FFFFFF"/>
        </w:rPr>
        <w:t>综合评分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评审委员会根据资历业绩评分情况(占40分)和作品技艺评分情况(占60分)，进行综合评分(满分100分)，确定</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市工艺美术大师人选名单，原则上入选人员名单要覆盖面广、涉及领域多。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（五）</w:t>
      </w:r>
      <w:r>
        <w:rPr>
          <w:rFonts w:hint="eastAsia" w:ascii="仿宋_GB2312" w:hAnsi="仿宋_GB2312" w:eastAsia="仿宋_GB2312" w:cs="仿宋_GB2312"/>
          <w:i w:val="0"/>
          <w:iCs w:val="0"/>
          <w:caps w:val="0"/>
          <w:color w:val="auto"/>
          <w:spacing w:val="0"/>
          <w:sz w:val="32"/>
          <w:szCs w:val="32"/>
          <w:shd w:val="clear" w:fill="FFFFFF"/>
        </w:rPr>
        <w:t>评审结果向社会公示，公示期不少于五个工作日，经公示无异议的，由</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市工业和信息化局授予“</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市工艺美术大师”称号，予以公布，颁发荣誉证书。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r>
        <w:rPr>
          <w:rFonts w:hint="eastAsia" w:ascii="黑体" w:hAnsi="黑体" w:eastAsia="黑体" w:cs="黑体"/>
          <w:i w:val="0"/>
          <w:iCs w:val="0"/>
          <w:caps w:val="0"/>
          <w:color w:val="auto"/>
          <w:spacing w:val="0"/>
          <w:sz w:val="32"/>
          <w:szCs w:val="32"/>
          <w:highlight w:val="none"/>
          <w:shd w:val="clear" w:fill="FFFFFF"/>
          <w:lang w:eastAsia="zh-CN"/>
        </w:rPr>
        <w:t>第五章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lang w:eastAsia="zh-CN"/>
        </w:rPr>
        <w:t>考核和联系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二</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聊城</w:t>
      </w:r>
      <w:r>
        <w:rPr>
          <w:rFonts w:hint="eastAsia" w:ascii="仿宋_GB2312" w:hAnsi="仿宋_GB2312" w:eastAsia="仿宋_GB2312" w:cs="仿宋_GB2312"/>
          <w:i w:val="0"/>
          <w:iCs w:val="0"/>
          <w:caps w:val="0"/>
          <w:color w:val="auto"/>
          <w:spacing w:val="0"/>
          <w:sz w:val="32"/>
          <w:szCs w:val="32"/>
          <w:shd w:val="clear" w:fill="FFFFFF"/>
        </w:rPr>
        <w:t>市工艺美术大师可优先推荐申报山东省工艺美术大师，优先推荐申报其他荣誉称号。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三</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建立大师联系制度，</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市工艺美术大师全部纳入</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市工艺美术专家库，定期联系市大师，组织开展交流活动，认真听取意见建议，充分发挥作用，帮助解决实际问题。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四</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市工艺美术大师要积极参加工艺美术相关活动，积极建言献策，施展专业特长，发挥行业影响力，为工艺美术行业人才培养、技艺传承、创新发展，做出积极贡献。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i w:val="0"/>
          <w:iCs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r>
        <w:rPr>
          <w:rFonts w:hint="eastAsia" w:ascii="黑体" w:hAnsi="黑体" w:eastAsia="黑体" w:cs="黑体"/>
          <w:i w:val="0"/>
          <w:iCs w:val="0"/>
          <w:caps w:val="0"/>
          <w:color w:val="auto"/>
          <w:spacing w:val="0"/>
          <w:sz w:val="32"/>
          <w:szCs w:val="32"/>
          <w:highlight w:val="none"/>
          <w:shd w:val="clear" w:fill="FFFFFF"/>
          <w:lang w:eastAsia="zh-CN"/>
        </w:rPr>
        <w:t>第六章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lang w:eastAsia="zh-CN"/>
        </w:rPr>
        <w:t>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五</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申报者隐瞒有关情况或者提供虚假材料进行申报的，取消评审资格。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申报者以欺骗、弄虚作假等不正当手段取得市工艺美术大师称号，经调查属实的，撤销荣誉称号，收回资格证书，并给予通报批评。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六</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参与市工艺美术大师评审工作的评委应严格保守秘密，按照规定程序和标准，客观公正、认真负责地开展工作，自觉遵守评审工作纪律。有下列情况之一者，取消其评委资格: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评审期间向外界透露评审情况的;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为申报者许诺、游说，产生不良影响的;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其他影响评审公正的行为。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第十</w:t>
      </w:r>
      <w:r>
        <w:rPr>
          <w:rFonts w:hint="eastAsia" w:ascii="仿宋_GB2312" w:hAnsi="仿宋_GB2312" w:eastAsia="仿宋_GB2312" w:cs="仿宋_GB2312"/>
          <w:b/>
          <w:bCs/>
          <w:i w:val="0"/>
          <w:iCs w:val="0"/>
          <w:caps w:val="0"/>
          <w:color w:val="auto"/>
          <w:spacing w:val="0"/>
          <w:sz w:val="32"/>
          <w:szCs w:val="32"/>
          <w:shd w:val="clear" w:fill="FFFFFF"/>
          <w:lang w:eastAsia="zh-CN"/>
        </w:rPr>
        <w:t>七</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参与市工艺美术大师评审工作的有关单位和人员要</w:t>
      </w:r>
      <w:r>
        <w:rPr>
          <w:rFonts w:hint="eastAsia" w:ascii="仿宋_GB2312" w:hAnsi="仿宋_GB2312" w:eastAsia="仿宋_GB2312" w:cs="仿宋_GB2312"/>
          <w:i w:val="0"/>
          <w:iCs w:val="0"/>
          <w:caps w:val="0"/>
          <w:color w:val="auto"/>
          <w:spacing w:val="0"/>
          <w:sz w:val="32"/>
          <w:szCs w:val="32"/>
          <w:shd w:val="clear" w:fill="FFFFFF"/>
          <w:lang w:val="en-US" w:eastAsia="zh-CN"/>
        </w:rPr>
        <w:t>严于律己</w:t>
      </w:r>
      <w:r>
        <w:rPr>
          <w:rFonts w:hint="eastAsia" w:ascii="仿宋_GB2312" w:hAnsi="仿宋_GB2312" w:eastAsia="仿宋_GB2312" w:cs="仿宋_GB2312"/>
          <w:i w:val="0"/>
          <w:iCs w:val="0"/>
          <w:caps w:val="0"/>
          <w:color w:val="auto"/>
          <w:spacing w:val="0"/>
          <w:sz w:val="32"/>
          <w:szCs w:val="32"/>
          <w:shd w:val="clear" w:fill="FFFFFF"/>
        </w:rPr>
        <w:t>、公正廉洁，严格按规定开展评审工作。滥用职权、玩忽职守、徇私舞弊，弄虚作假或者收受贿赂的，将依法给予处分。</w:t>
      </w:r>
      <w:bookmarkStart w:id="2" w:name="_GoBack"/>
      <w:bookmarkEnd w:id="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w:t>
      </w:r>
      <w:r>
        <w:rPr>
          <w:rFonts w:hint="eastAsia" w:ascii="仿宋_GB2312" w:hAnsi="仿宋_GB2312" w:eastAsia="仿宋_GB2312" w:cs="仿宋_GB2312"/>
          <w:b/>
          <w:bCs/>
          <w:i w:val="0"/>
          <w:iCs w:val="0"/>
          <w:caps w:val="0"/>
          <w:color w:val="auto"/>
          <w:spacing w:val="0"/>
          <w:sz w:val="32"/>
          <w:szCs w:val="32"/>
          <w:shd w:val="clear" w:fill="FFFFFF"/>
          <w:lang w:eastAsia="zh-CN"/>
        </w:rPr>
        <w:t>十八</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参加市工艺美术大师评审工作的有关人员，严格执行回避制度，属回避范围人员不得参与评审相关工作。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highlight w:val="none"/>
          <w:shd w:val="clear" w:fill="FFFFFF"/>
          <w:lang w:eastAsia="zh-CN"/>
        </w:rPr>
      </w:pPr>
      <w:r>
        <w:rPr>
          <w:rFonts w:hint="eastAsia" w:ascii="黑体" w:hAnsi="黑体" w:eastAsia="黑体" w:cs="黑体"/>
          <w:i w:val="0"/>
          <w:iCs w:val="0"/>
          <w:caps w:val="0"/>
          <w:color w:val="auto"/>
          <w:spacing w:val="0"/>
          <w:sz w:val="32"/>
          <w:szCs w:val="32"/>
          <w:highlight w:val="none"/>
          <w:shd w:val="clear" w:fill="FFFFFF"/>
          <w:lang w:eastAsia="zh-CN"/>
        </w:rPr>
        <w:t>第七章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lang w:eastAsia="zh-CN"/>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第</w:t>
      </w:r>
      <w:r>
        <w:rPr>
          <w:rFonts w:hint="eastAsia" w:ascii="仿宋_GB2312" w:hAnsi="仿宋_GB2312" w:eastAsia="仿宋_GB2312" w:cs="仿宋_GB2312"/>
          <w:b/>
          <w:bCs/>
          <w:i w:val="0"/>
          <w:iCs w:val="0"/>
          <w:caps w:val="0"/>
          <w:color w:val="auto"/>
          <w:spacing w:val="0"/>
          <w:sz w:val="32"/>
          <w:szCs w:val="32"/>
          <w:shd w:val="clear" w:fill="FFFFFF"/>
          <w:lang w:eastAsia="zh-CN"/>
        </w:rPr>
        <w:t>十九</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本办法适用于</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市工艺美术大师评选工作，由</w:t>
      </w:r>
      <w:r>
        <w:rPr>
          <w:rFonts w:hint="eastAsia" w:ascii="仿宋_GB2312" w:hAnsi="仿宋_GB2312" w:eastAsia="仿宋_GB2312" w:cs="仿宋_GB2312"/>
          <w:i w:val="0"/>
          <w:iCs w:val="0"/>
          <w:caps w:val="0"/>
          <w:color w:val="auto"/>
          <w:spacing w:val="0"/>
          <w:sz w:val="32"/>
          <w:szCs w:val="32"/>
          <w:shd w:val="clear" w:fill="FFFFFF"/>
          <w:lang w:eastAsia="zh-CN"/>
        </w:rPr>
        <w:t>聊城</w:t>
      </w:r>
      <w:r>
        <w:rPr>
          <w:rFonts w:hint="eastAsia" w:ascii="仿宋_GB2312" w:hAnsi="仿宋_GB2312" w:eastAsia="仿宋_GB2312" w:cs="仿宋_GB2312"/>
          <w:i w:val="0"/>
          <w:iCs w:val="0"/>
          <w:caps w:val="0"/>
          <w:color w:val="auto"/>
          <w:spacing w:val="0"/>
          <w:sz w:val="32"/>
          <w:szCs w:val="32"/>
          <w:shd w:val="clear" w:fill="FFFFFF"/>
        </w:rPr>
        <w:t>市工艺美术大师评选工作领导小组办公室负责解释。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auto"/>
          <w:spacing w:val="0"/>
          <w:sz w:val="32"/>
          <w:szCs w:val="32"/>
          <w:shd w:val="clear" w:fill="FFFFFF"/>
        </w:rPr>
      </w:pPr>
    </w:p>
    <w:bookmarkEnd w:id="1"/>
    <w:p>
      <w:pPr>
        <w:keepNext w:val="0"/>
        <w:keepLines w:val="0"/>
        <w:pageBreakBefore w:val="0"/>
        <w:kinsoku/>
        <w:wordWrap/>
        <w:overflowPunct/>
        <w:topLinePunct w:val="0"/>
        <w:autoSpaceDE/>
        <w:autoSpaceDN/>
        <w:bidi w:val="0"/>
        <w:adjustRightInd/>
        <w:snapToGrid/>
        <w:spacing w:line="600" w:lineRule="exact"/>
        <w:textAlignment w:val="auto"/>
        <w:rPr>
          <w:color w:val="auto"/>
        </w:rPr>
      </w:pPr>
    </w:p>
    <w:p>
      <w:pPr>
        <w:keepNext w:val="0"/>
        <w:keepLines w:val="0"/>
        <w:pageBreakBefore w:val="0"/>
        <w:kinsoku/>
        <w:wordWrap/>
        <w:overflowPunct/>
        <w:topLinePunct w:val="0"/>
        <w:autoSpaceDE/>
        <w:autoSpaceDN/>
        <w:bidi w:val="0"/>
        <w:adjustRightInd/>
        <w:snapToGrid/>
        <w:spacing w:line="600" w:lineRule="exact"/>
        <w:textAlignment w:val="auto"/>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sectPr>
          <w:footerReference r:id="rId3" w:type="default"/>
          <w:pgSz w:w="11906" w:h="16838"/>
          <w:pgMar w:top="1984" w:right="1474" w:bottom="1814" w:left="1587" w:header="1134" w:footer="1361" w:gutter="0"/>
          <w:pgNumType w:fmt="decimal"/>
          <w:cols w:space="0" w:num="1"/>
          <w:rtlGutter w:val="0"/>
          <w:docGrid w:type="lines" w:linePitch="312" w:charSpace="0"/>
        </w:sectPr>
      </w:pPr>
    </w:p>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
      <w:pPr>
        <w:pStyle w:val="2"/>
        <w:rPr>
          <w:color w:val="auto"/>
        </w:rPr>
      </w:pPr>
    </w:p>
    <w:p/>
    <w:p>
      <w:pPr>
        <w:rPr>
          <w:color w:val="auto"/>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default"/>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29845</wp:posOffset>
                </wp:positionV>
                <wp:extent cx="570039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003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5pt;margin-top:2.35pt;height:0.05pt;width:448.85pt;z-index:251662336;mso-width-relative:page;mso-height-relative:page;" filled="f" stroked="t" coordsize="21600,21600" o:gfxdata="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UBo8dQAAAAGAQAADwAAAAAAAAABACAAAAAiAAAAZHJzL2Rvd25yZXYu&#10;eG1sUEsBAhQAFAAAAAgAh07iQKXkjDT/AQAA8AMAAA4AAAAAAAAAAQAgAAAAIwEAAGRycy9lMm9E&#10;b2MueG1sUEsFBgAAAAAGAAYAWQEAAJQFAAAAAA==&#10;">
                <v:fill on="f" focussize="0,0"/>
                <v:stroke weight="0.25pt" color="#000000" joinstyle="round"/>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332740</wp:posOffset>
                </wp:positionV>
                <wp:extent cx="5700395"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00395" cy="635"/>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5pt;margin-top:26.2pt;height:0.05pt;width:448.85pt;z-index:251661312;mso-width-relative:page;mso-height-relative:page;" filled="f" stroked="t" coordsize="21600,21600" o:gfxdata="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ad9/1gAAAAgBAAAPAAAAAAAAAAEAIAAAACIAAABkcnMvZG93bnJldi54&#10;bWxQSwECFAAUAAAACACHTuJAAJpl3vwBAADwAwAADgAAAAAAAAABACAAAAAlAQAAZHJzL2Uyb0Rv&#10;Yy54bWxQSwUGAAAAAAYABgBZAQAAkwUAAAAA&#10;">
                <v:fill on="f" focussize="0,0"/>
                <v:stroke weight="0.34992125984252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聊城市工业和信息化局                      2024年4月7日印发</w:t>
      </w:r>
    </w:p>
    <w:p>
      <w:pPr>
        <w:pStyle w:val="2"/>
      </w:pPr>
    </w:p>
    <w:sectPr>
      <w:footerReference r:id="rId4" w:type="default"/>
      <w:pgSz w:w="11906" w:h="16838"/>
      <w:pgMar w:top="1984" w:right="1474" w:bottom="1814" w:left="1587" w:header="1134"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YWZhMzA3YzQwMWJiODRkNWE0MmEyOGEyYjQ5YmUifQ=="/>
  </w:docVars>
  <w:rsids>
    <w:rsidRoot w:val="00000000"/>
    <w:rsid w:val="00717F28"/>
    <w:rsid w:val="00BF0396"/>
    <w:rsid w:val="02B20C36"/>
    <w:rsid w:val="038460A9"/>
    <w:rsid w:val="06DE259F"/>
    <w:rsid w:val="09867D58"/>
    <w:rsid w:val="09F75AC8"/>
    <w:rsid w:val="0A860A75"/>
    <w:rsid w:val="0C0F4CA9"/>
    <w:rsid w:val="0DE27B9E"/>
    <w:rsid w:val="0DEF54F6"/>
    <w:rsid w:val="15442DA1"/>
    <w:rsid w:val="155D7127"/>
    <w:rsid w:val="156D29CD"/>
    <w:rsid w:val="168E74E5"/>
    <w:rsid w:val="184E2D57"/>
    <w:rsid w:val="18B155A3"/>
    <w:rsid w:val="19D2514B"/>
    <w:rsid w:val="1A9A14CE"/>
    <w:rsid w:val="1C5337BB"/>
    <w:rsid w:val="1D047E88"/>
    <w:rsid w:val="1D317980"/>
    <w:rsid w:val="1E541A70"/>
    <w:rsid w:val="23B24AE2"/>
    <w:rsid w:val="25AE3087"/>
    <w:rsid w:val="29371CFA"/>
    <w:rsid w:val="2C453FE1"/>
    <w:rsid w:val="2D2D4762"/>
    <w:rsid w:val="2D6B1A5C"/>
    <w:rsid w:val="2E8A2E93"/>
    <w:rsid w:val="31183E7A"/>
    <w:rsid w:val="31CC6505"/>
    <w:rsid w:val="33365F57"/>
    <w:rsid w:val="33F67316"/>
    <w:rsid w:val="3404081C"/>
    <w:rsid w:val="3B706209"/>
    <w:rsid w:val="3E545920"/>
    <w:rsid w:val="3F8213B4"/>
    <w:rsid w:val="40011F5F"/>
    <w:rsid w:val="41FD7299"/>
    <w:rsid w:val="455156D5"/>
    <w:rsid w:val="482666AB"/>
    <w:rsid w:val="4851461E"/>
    <w:rsid w:val="48EF7315"/>
    <w:rsid w:val="4A7C0FCB"/>
    <w:rsid w:val="4B87150C"/>
    <w:rsid w:val="4BC37276"/>
    <w:rsid w:val="4CF17A41"/>
    <w:rsid w:val="4DC66910"/>
    <w:rsid w:val="4F351F9F"/>
    <w:rsid w:val="4F440E8B"/>
    <w:rsid w:val="57D31ABE"/>
    <w:rsid w:val="58D76117"/>
    <w:rsid w:val="5A294D9F"/>
    <w:rsid w:val="5A9D7884"/>
    <w:rsid w:val="5BA746EF"/>
    <w:rsid w:val="5C1D4862"/>
    <w:rsid w:val="5D086BD4"/>
    <w:rsid w:val="5E824FC7"/>
    <w:rsid w:val="601456B0"/>
    <w:rsid w:val="62AF1085"/>
    <w:rsid w:val="644A06E8"/>
    <w:rsid w:val="688420C8"/>
    <w:rsid w:val="6BC40180"/>
    <w:rsid w:val="6C5775A1"/>
    <w:rsid w:val="6C6E0321"/>
    <w:rsid w:val="6CB01D78"/>
    <w:rsid w:val="6EB760D5"/>
    <w:rsid w:val="72534367"/>
    <w:rsid w:val="74C7103C"/>
    <w:rsid w:val="76D813D5"/>
    <w:rsid w:val="77A00A90"/>
    <w:rsid w:val="77C96C67"/>
    <w:rsid w:val="77CA01D2"/>
    <w:rsid w:val="78DD26E8"/>
    <w:rsid w:val="7ABA2B33"/>
    <w:rsid w:val="7D81666A"/>
    <w:rsid w:val="7DC652F5"/>
    <w:rsid w:val="7FC22B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2604</Words>
  <Characters>2623</Characters>
  <Lines>0</Lines>
  <Paragraphs>0</Paragraphs>
  <TotalTime>9</TotalTime>
  <ScaleCrop>false</ScaleCrop>
  <LinksUpToDate>false</LinksUpToDate>
  <CharactersWithSpaces>2717</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WPS_1692342206</cp:lastModifiedBy>
  <cp:lastPrinted>2024-04-07T08:57:00Z</cp:lastPrinted>
  <dcterms:modified xsi:type="dcterms:W3CDTF">2024-04-29T08:03:19Z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5E03C07DD64B46EF8F2C6A1577B5A0BE</vt:lpwstr>
  </property>
</Properties>
</file>