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ind w:firstLine="0"/>
        <w:jc w:val="center"/>
        <w:rPr>
          <w:rFonts w:hint="eastAsia" w:ascii="方正小标宋_GBK" w:hAnsi="方正小标宋_GBK" w:eastAsia="方正小标宋_GBK" w:cs="方正小标宋_GBK"/>
          <w:b w:val="0"/>
          <w:bCs/>
          <w:sz w:val="44"/>
          <w:szCs w:val="44"/>
          <w:lang w:val="en-US" w:eastAsia="zh-CN"/>
        </w:rPr>
      </w:pPr>
    </w:p>
    <w:p>
      <w:pPr>
        <w:widowControl w:val="0"/>
        <w:spacing w:line="600" w:lineRule="exact"/>
        <w:ind w:firstLine="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聊城市先进制造业集群培育提升方案</w:t>
      </w:r>
    </w:p>
    <w:p>
      <w:pPr>
        <w:widowControl w:val="0"/>
        <w:spacing w:line="600" w:lineRule="exact"/>
        <w:ind w:firstLine="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（2024—2027年）</w:t>
      </w:r>
    </w:p>
    <w:p>
      <w:pPr>
        <w:widowControl w:val="0"/>
        <w:snapToGrid w:val="0"/>
        <w:spacing w:before="0" w:beforeAutospacing="0" w:after="0" w:afterAutospacing="0" w:line="600" w:lineRule="exact"/>
        <w:ind w:firstLine="0" w:firstLineChars="0"/>
        <w:jc w:val="center"/>
        <w:textAlignment w:val="baseline"/>
        <w:rPr>
          <w:rStyle w:val="21"/>
          <w:rFonts w:hint="eastAsia" w:ascii="楷体_GB2312" w:hAnsi="楷体_GB2312" w:eastAsia="楷体_GB2312" w:cs="楷体_GB2312"/>
          <w:b w:val="0"/>
          <w:bCs w:val="0"/>
          <w:i w:val="0"/>
          <w:iCs w:val="0"/>
          <w:caps w:val="0"/>
          <w:spacing w:val="0"/>
          <w:w w:val="100"/>
          <w:kern w:val="2"/>
          <w:sz w:val="32"/>
          <w:szCs w:val="32"/>
          <w:lang w:val="en-US" w:eastAsia="zh-CN" w:bidi="ar-SA"/>
        </w:rPr>
      </w:pPr>
      <w:r>
        <w:rPr>
          <w:rStyle w:val="21"/>
          <w:rFonts w:hint="eastAsia" w:ascii="楷体_GB2312" w:hAnsi="楷体_GB2312" w:eastAsia="楷体_GB2312" w:cs="楷体_GB2312"/>
          <w:b w:val="0"/>
          <w:bCs w:val="0"/>
          <w:i w:val="0"/>
          <w:iCs w:val="0"/>
          <w:caps w:val="0"/>
          <w:spacing w:val="0"/>
          <w:w w:val="100"/>
          <w:kern w:val="2"/>
          <w:sz w:val="32"/>
          <w:szCs w:val="32"/>
          <w:lang w:val="en-US" w:eastAsia="zh-CN" w:bidi="ar-SA"/>
        </w:rPr>
        <w:t>（征求意见稿）</w:t>
      </w:r>
    </w:p>
    <w:p>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firstLine="640" w:firstLineChars="200"/>
        <w:jc w:val="both"/>
        <w:textAlignment w:val="auto"/>
        <w:rPr>
          <w:rStyle w:val="21"/>
          <w:rFonts w:hint="eastAsia" w:ascii="仿宋_GB2312" w:hAnsi="仿宋_GB2312" w:eastAsia="仿宋_GB2312"/>
          <w:b w:val="0"/>
          <w:bCs w:val="0"/>
          <w:i w:val="0"/>
          <w:iCs w:val="0"/>
          <w:caps w:val="0"/>
          <w:spacing w:val="0"/>
          <w:w w:val="100"/>
          <w:sz w:val="32"/>
          <w:szCs w:val="32"/>
          <w:lang w:val="en-US" w:eastAsia="zh-CN"/>
        </w:rPr>
      </w:pPr>
    </w:p>
    <w:p>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firstLine="640" w:firstLineChars="200"/>
        <w:jc w:val="both"/>
        <w:textAlignment w:val="auto"/>
        <w:rPr>
          <w:rStyle w:val="21"/>
          <w:rFonts w:hint="eastAsia" w:ascii="仿宋_GB2312" w:hAnsi="仿宋_GB2312" w:eastAsia="仿宋_GB2312"/>
          <w:b w:val="0"/>
          <w:bCs w:val="0"/>
          <w:i w:val="0"/>
          <w:iCs w:val="0"/>
          <w:caps w:val="0"/>
          <w:spacing w:val="0"/>
          <w:w w:val="100"/>
          <w:sz w:val="32"/>
          <w:szCs w:val="32"/>
          <w:lang w:val="en-US" w:eastAsia="zh-CN"/>
        </w:rPr>
      </w:pPr>
      <w:r>
        <w:rPr>
          <w:rStyle w:val="21"/>
          <w:rFonts w:hint="eastAsia" w:ascii="仿宋_GB2312" w:hAnsi="仿宋_GB2312" w:eastAsia="仿宋_GB2312"/>
          <w:b w:val="0"/>
          <w:bCs w:val="0"/>
          <w:i w:val="0"/>
          <w:iCs w:val="0"/>
          <w:caps w:val="0"/>
          <w:spacing w:val="0"/>
          <w:w w:val="100"/>
          <w:sz w:val="32"/>
          <w:szCs w:val="32"/>
          <w:lang w:val="en-US" w:eastAsia="zh-CN"/>
        </w:rPr>
        <w:t>为深入落实《山东省人民政府办公厅关于加快发展先进制造业集群的实施意见》（</w:t>
      </w:r>
      <w:r>
        <w:rPr>
          <w:rFonts w:hint="eastAsia" w:ascii="仿宋_GB2312" w:hAnsi="仿宋_GB2312" w:eastAsia="仿宋_GB2312" w:cs="仿宋_GB2312"/>
          <w:sz w:val="32"/>
          <w:szCs w:val="32"/>
        </w:rPr>
        <w:t>鲁</w:t>
      </w:r>
      <w:r>
        <w:rPr>
          <w:rFonts w:hint="eastAsia" w:ascii="仿宋_GB2312" w:hAnsi="仿宋_GB2312" w:eastAsia="仿宋_GB2312" w:cs="仿宋_GB2312"/>
          <w:sz w:val="32"/>
          <w:szCs w:val="32"/>
          <w:lang w:eastAsia="zh-CN"/>
        </w:rPr>
        <w:t>政办</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号</w:t>
      </w:r>
      <w:r>
        <w:rPr>
          <w:rStyle w:val="21"/>
          <w:rFonts w:hint="eastAsia" w:ascii="仿宋_GB2312" w:hAnsi="仿宋_GB2312" w:eastAsia="仿宋_GB2312"/>
          <w:b w:val="0"/>
          <w:bCs w:val="0"/>
          <w:i w:val="0"/>
          <w:iCs w:val="0"/>
          <w:caps w:val="0"/>
          <w:spacing w:val="0"/>
          <w:w w:val="100"/>
          <w:sz w:val="32"/>
          <w:szCs w:val="32"/>
          <w:lang w:val="en-US" w:eastAsia="zh-CN"/>
        </w:rPr>
        <w:t>），加快集群高质量发展，培育新质生产力，助力制造业强市建设，结合我市实际，制定本方案。</w:t>
      </w:r>
    </w:p>
    <w:p>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firstLine="640" w:firstLineChars="200"/>
        <w:jc w:val="both"/>
        <w:textAlignment w:val="auto"/>
        <w:rPr>
          <w:rStyle w:val="21"/>
          <w:rFonts w:hint="eastAsia" w:ascii="黑体" w:hAnsi="黑体" w:eastAsia="黑体" w:cs="黑体"/>
          <w:b w:val="0"/>
          <w:bCs w:val="0"/>
          <w:i w:val="0"/>
          <w:iCs w:val="0"/>
          <w:caps w:val="0"/>
          <w:spacing w:val="0"/>
          <w:w w:val="100"/>
          <w:kern w:val="2"/>
          <w:sz w:val="32"/>
          <w:szCs w:val="32"/>
          <w:lang w:val="en-US" w:eastAsia="zh-CN" w:bidi="ar-SA"/>
        </w:rPr>
      </w:pPr>
      <w:r>
        <w:rPr>
          <w:rStyle w:val="21"/>
          <w:rFonts w:ascii="黑体" w:hAnsi="黑体" w:eastAsia="黑体" w:cs="黑体"/>
          <w:b w:val="0"/>
          <w:bCs w:val="0"/>
          <w:i w:val="0"/>
          <w:iCs w:val="0"/>
          <w:caps w:val="0"/>
          <w:spacing w:val="0"/>
          <w:w w:val="100"/>
          <w:kern w:val="2"/>
          <w:sz w:val="32"/>
          <w:szCs w:val="32"/>
          <w:lang w:val="en-US" w:eastAsia="zh-CN" w:bidi="ar-SA"/>
        </w:rPr>
        <w:t>一、</w:t>
      </w:r>
      <w:r>
        <w:rPr>
          <w:rStyle w:val="21"/>
          <w:rFonts w:hint="eastAsia" w:ascii="黑体" w:hAnsi="黑体" w:eastAsia="黑体" w:cs="黑体"/>
          <w:b w:val="0"/>
          <w:bCs w:val="0"/>
          <w:i w:val="0"/>
          <w:iCs w:val="0"/>
          <w:caps w:val="0"/>
          <w:spacing w:val="0"/>
          <w:w w:val="100"/>
          <w:kern w:val="2"/>
          <w:sz w:val="32"/>
          <w:szCs w:val="32"/>
          <w:lang w:val="en-US" w:eastAsia="zh-CN" w:bidi="ar-SA"/>
        </w:rPr>
        <w:t>总体要求</w:t>
      </w:r>
    </w:p>
    <w:p>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pPr>
      <w:r>
        <w:rPr>
          <w:rStyle w:val="21"/>
          <w:rFonts w:ascii="仿宋_GB2312" w:hAnsi="仿宋_GB2312" w:eastAsia="仿宋_GB2312"/>
          <w:b w:val="0"/>
          <w:bCs w:val="0"/>
          <w:i w:val="0"/>
          <w:iCs w:val="0"/>
          <w:caps w:val="0"/>
          <w:spacing w:val="0"/>
          <w:w w:val="100"/>
          <w:kern w:val="2"/>
          <w:sz w:val="32"/>
          <w:szCs w:val="32"/>
          <w:lang w:val="en-US" w:eastAsia="zh-CN" w:bidi="ar-SA"/>
        </w:rPr>
        <w:t>以习近平新时代中国特色社会主义思想为指导，</w:t>
      </w:r>
      <w:r>
        <w:rPr>
          <w:rStyle w:val="21"/>
          <w:rFonts w:hint="eastAsia" w:ascii="仿宋_GB2312" w:hAnsi="仿宋_GB2312" w:eastAsia="仿宋_GB2312"/>
          <w:b w:val="0"/>
          <w:bCs w:val="0"/>
          <w:i w:val="0"/>
          <w:iCs w:val="0"/>
          <w:caps w:val="0"/>
          <w:spacing w:val="0"/>
          <w:w w:val="100"/>
          <w:kern w:val="2"/>
          <w:sz w:val="32"/>
          <w:szCs w:val="32"/>
          <w:lang w:val="en-US" w:eastAsia="zh-CN" w:bidi="ar-SA"/>
        </w:rPr>
        <w:t>深入贯彻习近平总书记对山东工作的重要指示要求，认真落实省委、省政府关于先进制造业强省的部署要求，抢抓</w:t>
      </w:r>
      <w:r>
        <w:rPr>
          <w:rFonts w:hint="eastAsia" w:ascii="仿宋_GB2312" w:hAnsi="仿宋_GB2312" w:eastAsia="仿宋_GB2312" w:cs="仿宋_GB2312"/>
          <w:color w:val="auto"/>
          <w:sz w:val="32"/>
          <w:szCs w:val="32"/>
          <w:lang w:val="en-US" w:eastAsia="zh-CN"/>
        </w:rPr>
        <w:t>黄河流域生态保护和高质量发展</w:t>
      </w:r>
      <w:r>
        <w:rPr>
          <w:rFonts w:hint="default" w:ascii="仿宋_GB2312" w:hAnsi="仿宋_GB2312" w:eastAsia="仿宋_GB2312" w:cs="仿宋_GB2312"/>
          <w:color w:val="auto"/>
          <w:sz w:val="32"/>
          <w:szCs w:val="32"/>
          <w:lang w:val="en-US" w:eastAsia="zh-CN"/>
        </w:rPr>
        <w:t>、省绿色低碳高质量发展先行区</w:t>
      </w:r>
      <w:r>
        <w:rPr>
          <w:rFonts w:hint="eastAsia" w:ascii="仿宋_GB2312" w:hAnsi="仿宋_GB2312" w:eastAsia="仿宋_GB2312" w:cs="仿宋_GB2312"/>
          <w:color w:val="auto"/>
          <w:sz w:val="32"/>
          <w:szCs w:val="32"/>
          <w:lang w:val="en-US" w:eastAsia="zh-CN"/>
        </w:rPr>
        <w:t>建设</w:t>
      </w:r>
      <w:r>
        <w:rPr>
          <w:rFonts w:hint="default"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省会经济圈一体化发展重大机遇，紧紧围绕制造业强市建设目标，深入践行市委“</w:t>
      </w:r>
      <w:r>
        <w:rPr>
          <w:rFonts w:hint="eastAsia" w:ascii="仿宋_GB2312" w:hAnsi="仿宋_GB2312" w:eastAsia="仿宋_GB2312" w:cs="仿宋_GB2312"/>
          <w:color w:val="auto"/>
          <w:sz w:val="32"/>
          <w:szCs w:val="32"/>
          <w:lang w:val="en-US" w:eastAsia="zh-CN"/>
        </w:rPr>
        <w:t>6293</w:t>
      </w:r>
      <w:r>
        <w:rPr>
          <w:rFonts w:hint="eastAsia" w:ascii="仿宋_GB2312" w:hAnsi="仿宋_GB2312" w:eastAsia="仿宋_GB2312" w:cs="仿宋_GB2312"/>
          <w:color w:val="auto"/>
          <w:sz w:val="32"/>
          <w:szCs w:val="32"/>
          <w:lang w:eastAsia="zh-CN"/>
        </w:rPr>
        <w:t>”工作思路，实施先进制造业集群培育提升行动，</w:t>
      </w:r>
      <w:r>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t>全力打造区域布局合理、主导产业明晰、创新体系健全、资源要素集聚、链群深度融合、特色错位发展的先进制造业集群，全面提升集群发展质量和竞争力，为深入推进新型工业化，加快建设现代化产业体系提供坚实支撑。</w:t>
      </w:r>
    </w:p>
    <w:p>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firstLine="640" w:firstLineChars="200"/>
        <w:jc w:val="both"/>
        <w:textAlignment w:val="auto"/>
        <w:rPr>
          <w:rStyle w:val="21"/>
          <w:rFonts w:hint="default" w:ascii="仿宋_GB2312" w:hAnsi="仿宋_GB2312" w:eastAsia="仿宋_GB2312"/>
          <w:b w:val="0"/>
          <w:bCs w:val="0"/>
          <w:i w:val="0"/>
          <w:iCs w:val="0"/>
          <w:caps w:val="0"/>
          <w:spacing w:val="0"/>
          <w:w w:val="100"/>
          <w:kern w:val="2"/>
          <w:sz w:val="32"/>
          <w:szCs w:val="32"/>
          <w:lang w:val="en-US" w:eastAsia="zh-CN" w:bidi="ar-SA"/>
        </w:rPr>
      </w:pPr>
      <w:r>
        <w:rPr>
          <w:rStyle w:val="21"/>
          <w:rFonts w:hint="eastAsia" w:ascii="黑体" w:hAnsi="黑体" w:eastAsia="黑体" w:cs="黑体"/>
          <w:b w:val="0"/>
          <w:bCs w:val="0"/>
          <w:i w:val="0"/>
          <w:iCs w:val="0"/>
          <w:caps w:val="0"/>
          <w:spacing w:val="0"/>
          <w:w w:val="100"/>
          <w:kern w:val="2"/>
          <w:sz w:val="32"/>
          <w:szCs w:val="32"/>
          <w:lang w:val="en-US" w:eastAsia="zh-CN" w:bidi="ar-SA"/>
        </w:rPr>
        <w:t xml:space="preserve">二、发展重点 </w:t>
      </w:r>
    </w:p>
    <w:p>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600" w:lineRule="exact"/>
        <w:ind w:firstLine="624" w:firstLineChars="200"/>
        <w:jc w:val="both"/>
        <w:textAlignment w:val="auto"/>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pPr>
      <w:r>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t>壮</w:t>
      </w:r>
      <w:bookmarkStart w:id="0" w:name="_GoBack"/>
      <w:r>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t>大</w:t>
      </w:r>
      <w:r>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t>先进有色金属新材料、绿色化工2个主导产业集群，提升绿色低碳钢管、精品钢板、高端轴承</w:t>
      </w:r>
      <w:r>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t>3个优势产业集群，培育</w:t>
      </w:r>
      <w:r>
        <w:rPr>
          <w:rFonts w:hint="eastAsia" w:ascii="仿宋_GB2312" w:hAnsi="仿宋_GB2312" w:eastAsia="仿宋_GB2312" w:cs="仿宋_GB2312"/>
          <w:b w:val="0"/>
          <w:i w:val="0"/>
          <w:caps w:val="0"/>
          <w:color w:val="auto"/>
          <w:spacing w:val="-4"/>
          <w:kern w:val="0"/>
          <w:sz w:val="32"/>
          <w:szCs w:val="32"/>
          <w:shd w:val="clear" w:color="auto" w:fill="FFFFFF"/>
          <w:lang w:val="en-US" w:eastAsia="zh-CN" w:bidi="ar"/>
        </w:rPr>
        <w:t>新能源汽车、新一代信息技术、现代医药3个新型产业集群，构建“233”先进制造业集群体系。</w:t>
      </w:r>
    </w:p>
    <w:bookmarkEnd w:id="0"/>
    <w:p>
      <w:pPr>
        <w:pStyle w:val="3"/>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（一）壮大主导产业集群</w:t>
      </w:r>
    </w:p>
    <w:p>
      <w:pPr>
        <w:pStyle w:val="3"/>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rPr>
          <w:rFonts w:hint="eastAsia" w:ascii="Times New Roman" w:hAnsi="Times New Roman" w:eastAsia="仿宋_GB2312"/>
          <w:sz w:val="32"/>
          <w:lang w:eastAsia="zh-CN"/>
        </w:rPr>
      </w:pPr>
      <w:r>
        <w:rPr>
          <w:rFonts w:hint="eastAsia" w:ascii="楷体_GB2312" w:hAnsi="楷体_GB2312" w:eastAsia="楷体_GB2312" w:cs="楷体_GB2312"/>
          <w:kern w:val="2"/>
          <w:sz w:val="32"/>
          <w:szCs w:val="32"/>
          <w:lang w:val="en-US" w:eastAsia="zh-CN" w:bidi="ar-SA"/>
        </w:rPr>
        <w:t>1.先进</w:t>
      </w:r>
      <w:r>
        <w:rPr>
          <w:rFonts w:hint="eastAsia" w:ascii="楷体_GB2312" w:hAnsi="楷体_GB2312" w:eastAsia="楷体_GB2312" w:cs="楷体_GB2312"/>
          <w:kern w:val="2"/>
          <w:sz w:val="32"/>
          <w:szCs w:val="32"/>
          <w:lang w:val="en" w:eastAsia="zh-CN" w:bidi="ar-SA"/>
        </w:rPr>
        <w:t>有</w:t>
      </w:r>
      <w:r>
        <w:rPr>
          <w:rFonts w:hint="eastAsia" w:ascii="楷体_GB2312" w:hAnsi="楷体_GB2312" w:eastAsia="楷体_GB2312" w:cs="楷体_GB2312"/>
          <w:kern w:val="2"/>
          <w:sz w:val="32"/>
          <w:szCs w:val="32"/>
          <w:lang w:val="en-US" w:eastAsia="zh-CN" w:bidi="ar-SA"/>
        </w:rPr>
        <w:t>色金属新材料产业集群。</w:t>
      </w:r>
      <w:r>
        <w:rPr>
          <w:rStyle w:val="21"/>
          <w:rFonts w:hint="eastAsia" w:ascii="仿宋_GB2312" w:hAnsi="仿宋_GB2312" w:eastAsia="仿宋_GB2312"/>
          <w:b w:val="0"/>
          <w:bCs w:val="0"/>
          <w:i w:val="0"/>
          <w:iCs w:val="0"/>
          <w:caps w:val="0"/>
          <w:spacing w:val="0"/>
          <w:w w:val="100"/>
          <w:sz w:val="32"/>
          <w:szCs w:val="32"/>
          <w:lang w:val="en-US" w:eastAsia="zh-CN"/>
        </w:rPr>
        <w:t>支持茌平区巩固铝及铝合金板带箔、铝型材、汽车零部件等产品优势，发展新能源电池铝箔、</w:t>
      </w:r>
      <w:r>
        <w:rPr>
          <w:rStyle w:val="21"/>
          <w:rFonts w:hint="eastAsia" w:ascii="仿宋_GB2312" w:hAnsi="仿宋_GB2312" w:eastAsia="仿宋_GB2312"/>
          <w:b w:val="0"/>
          <w:bCs w:val="0"/>
          <w:i w:val="0"/>
          <w:iCs w:val="0"/>
          <w:caps w:val="0"/>
          <w:spacing w:val="0"/>
          <w:w w:val="100"/>
          <w:sz w:val="32"/>
          <w:szCs w:val="32"/>
          <w:lang w:val="en" w:eastAsia="zh-CN"/>
        </w:rPr>
        <w:t>汽车轻量化零部件、铝合金铸件</w:t>
      </w:r>
      <w:r>
        <w:rPr>
          <w:rStyle w:val="21"/>
          <w:rFonts w:hint="eastAsia" w:ascii="仿宋_GB2312" w:hAnsi="仿宋_GB2312" w:eastAsia="仿宋_GB2312"/>
          <w:b w:val="0"/>
          <w:bCs w:val="0"/>
          <w:i w:val="0"/>
          <w:iCs w:val="0"/>
          <w:caps w:val="0"/>
          <w:spacing w:val="0"/>
          <w:w w:val="100"/>
          <w:sz w:val="32"/>
          <w:szCs w:val="32"/>
          <w:lang w:val="en-US" w:eastAsia="zh-CN"/>
        </w:rPr>
        <w:t>等高附加值产品，深化“新三样”与铝材合作应用。</w:t>
      </w:r>
      <w:r>
        <w:rPr>
          <w:rFonts w:hint="eastAsia" w:ascii="仿宋_GB2312" w:hAnsi="仿宋_GB2312" w:eastAsia="仿宋_GB2312" w:cs="仿宋_GB2312"/>
          <w:sz w:val="32"/>
          <w:szCs w:val="32"/>
          <w:lang w:val="en-US" w:eastAsia="zh-CN"/>
        </w:rPr>
        <w:t>加快建设聊城铝产业绿色循环发展基地</w:t>
      </w:r>
      <w:r>
        <w:rPr>
          <w:rStyle w:val="21"/>
          <w:rFonts w:hint="eastAsia" w:ascii="仿宋_GB2312" w:hAnsi="仿宋_GB2312" w:eastAsia="仿宋_GB2312"/>
          <w:b w:val="0"/>
          <w:bCs w:val="0"/>
          <w:i w:val="0"/>
          <w:iCs w:val="0"/>
          <w:caps w:val="0"/>
          <w:spacing w:val="0"/>
          <w:w w:val="100"/>
          <w:sz w:val="32"/>
          <w:szCs w:val="32"/>
          <w:lang w:val="en-US" w:eastAsia="zh-CN"/>
        </w:rPr>
        <w:t>，布局再生铝产业，加快赤泥综合利用，提高可再生能源占比。完善产业创新体系，加大绿色低碳技术攻关，开展绿色低碳冶炼技术改造和绿色技术应用，加快交通运输、电子信息、新能源等领域铝新材料产品开发，大力推进以铝代木、以铝代塑、以铝代铜、以铝代钢，辐射带动东阿</w:t>
      </w:r>
      <w:r>
        <w:rPr>
          <w:rStyle w:val="21"/>
          <w:rFonts w:hint="eastAsia" w:ascii="仿宋_GB2312" w:hAnsi="仿宋_GB2312" w:eastAsia="仿宋_GB2312"/>
          <w:b w:val="0"/>
          <w:bCs w:val="0"/>
          <w:i w:val="0"/>
          <w:iCs w:val="0"/>
          <w:caps w:val="0"/>
          <w:spacing w:val="0"/>
          <w:w w:val="100"/>
          <w:sz w:val="32"/>
          <w:szCs w:val="32"/>
          <w:lang w:val="en" w:eastAsia="zh-CN"/>
        </w:rPr>
        <w:t>建筑节能铝</w:t>
      </w:r>
      <w:r>
        <w:rPr>
          <w:rStyle w:val="21"/>
          <w:rFonts w:hint="eastAsia" w:ascii="仿宋_GB2312" w:hAnsi="仿宋_GB2312" w:eastAsia="仿宋_GB2312"/>
          <w:b w:val="0"/>
          <w:bCs w:val="0"/>
          <w:i w:val="0"/>
          <w:iCs w:val="0"/>
          <w:caps w:val="0"/>
          <w:spacing w:val="0"/>
          <w:w w:val="100"/>
          <w:sz w:val="32"/>
          <w:szCs w:val="32"/>
          <w:lang w:val="en-US" w:eastAsia="zh-CN"/>
        </w:rPr>
        <w:t>产业发展，打造绿色功能铝产业基地。支持</w:t>
      </w:r>
      <w:r>
        <w:rPr>
          <w:rFonts w:hint="eastAsia" w:ascii="仿宋_GB2312" w:hAnsi="仿宋_GB2312" w:eastAsia="仿宋_GB2312" w:cs="仿宋_GB2312"/>
          <w:kern w:val="2"/>
          <w:sz w:val="32"/>
          <w:szCs w:val="32"/>
          <w:lang w:val="en-US" w:eastAsia="zh-CN" w:bidi="ar-SA"/>
        </w:rPr>
        <w:t>阳谷、临清市巩固铜及铜板带箔、电线电缆、铁路输电设备等产品优势，依托</w:t>
      </w:r>
      <w:r>
        <w:rPr>
          <w:rFonts w:hint="eastAsia" w:ascii="仿宋_GB2312" w:hAnsi="仿宋_GB2312" w:eastAsia="仿宋_GB2312" w:cs="仿宋_GB2312"/>
          <w:kern w:val="2"/>
          <w:sz w:val="32"/>
          <w:szCs w:val="32"/>
          <w:lang w:val="zh-CN" w:eastAsia="zh-CN" w:bidi="ar-SA"/>
        </w:rPr>
        <w:t>有色金属（</w:t>
      </w:r>
      <w:r>
        <w:rPr>
          <w:rFonts w:hint="default" w:ascii="仿宋_GB2312" w:hAnsi="仿宋_GB2312" w:eastAsia="仿宋_GB2312" w:cs="仿宋_GB2312"/>
          <w:kern w:val="2"/>
          <w:sz w:val="32"/>
          <w:szCs w:val="32"/>
          <w:lang w:val="en-US" w:eastAsia="zh-CN" w:bidi="ar-SA"/>
        </w:rPr>
        <w:t>铜</w:t>
      </w:r>
      <w:r>
        <w:rPr>
          <w:rFonts w:hint="eastAsia" w:ascii="仿宋_GB2312" w:hAnsi="仿宋_GB2312" w:eastAsia="仿宋_GB2312" w:cs="仿宋_GB2312"/>
          <w:kern w:val="2"/>
          <w:sz w:val="32"/>
          <w:szCs w:val="32"/>
          <w:lang w:val="en-US" w:eastAsia="zh-CN" w:bidi="ar-SA"/>
        </w:rPr>
        <w:t>）国家新型工业化产业示范基地，聚焦电子信息、新能源汽车、家用电器等领域铜基新材料，加快发展高性能</w:t>
      </w:r>
      <w:r>
        <w:rPr>
          <w:rFonts w:hint="eastAsia" w:ascii="仿宋_GB2312" w:hAnsi="仿宋_GB2312" w:eastAsia="仿宋_GB2312" w:cs="仿宋_GB2312"/>
          <w:kern w:val="2"/>
          <w:sz w:val="32"/>
          <w:szCs w:val="32"/>
          <w:lang w:val="en" w:eastAsia="zh-CN" w:bidi="ar-SA"/>
        </w:rPr>
        <w:t>压延电子铜箔、高强高导铜合金、新型铜合金管材等高端产品，打造国内知名的</w:t>
      </w:r>
      <w:r>
        <w:rPr>
          <w:rFonts w:hint="default" w:ascii="仿宋_GB2312" w:hAnsi="仿宋_GB2312" w:eastAsia="仿宋_GB2312" w:cs="仿宋_GB2312"/>
          <w:kern w:val="2"/>
          <w:sz w:val="32"/>
          <w:szCs w:val="32"/>
          <w:lang w:val="en" w:eastAsia="zh-CN" w:bidi="ar-SA"/>
        </w:rPr>
        <w:t>铜</w:t>
      </w:r>
      <w:r>
        <w:rPr>
          <w:rFonts w:hint="eastAsia" w:ascii="仿宋_GB2312" w:hAnsi="仿宋_GB2312" w:eastAsia="仿宋_GB2312" w:cs="仿宋_GB2312"/>
          <w:kern w:val="2"/>
          <w:sz w:val="32"/>
          <w:szCs w:val="32"/>
          <w:lang w:val="en" w:eastAsia="zh-CN" w:bidi="ar-SA"/>
        </w:rPr>
        <w:t>基新材料</w:t>
      </w:r>
      <w:r>
        <w:rPr>
          <w:rFonts w:hint="default" w:ascii="仿宋_GB2312" w:hAnsi="仿宋_GB2312" w:eastAsia="仿宋_GB2312" w:cs="仿宋_GB2312"/>
          <w:kern w:val="2"/>
          <w:sz w:val="32"/>
          <w:szCs w:val="32"/>
          <w:lang w:val="en" w:eastAsia="zh-CN" w:bidi="ar-SA"/>
        </w:rPr>
        <w:t>产业基地</w:t>
      </w:r>
      <w:r>
        <w:rPr>
          <w:rFonts w:hint="eastAsia" w:ascii="仿宋_GB2312" w:hAnsi="仿宋_GB2312" w:eastAsia="仿宋_GB2312" w:cs="仿宋_GB2312"/>
          <w:kern w:val="2"/>
          <w:sz w:val="32"/>
          <w:szCs w:val="32"/>
          <w:lang w:val="en" w:eastAsia="zh-CN" w:bidi="ar-SA"/>
        </w:rPr>
        <w:t>。</w:t>
      </w:r>
      <w:r>
        <w:rPr>
          <w:rFonts w:hint="eastAsia" w:ascii="仿宋_GB2312" w:hAnsi="仿宋_GB2312" w:eastAsia="仿宋_GB2312" w:cs="仿宋_GB2312"/>
          <w:kern w:val="2"/>
          <w:sz w:val="32"/>
          <w:szCs w:val="24"/>
          <w:lang w:val="en" w:eastAsia="zh-CN" w:bidi="ar-SA"/>
        </w:rPr>
        <w:t>到</w:t>
      </w:r>
      <w:r>
        <w:rPr>
          <w:rFonts w:hint="eastAsia" w:ascii="仿宋_GB2312" w:hAnsi="仿宋_GB2312" w:eastAsia="仿宋_GB2312" w:cs="仿宋_GB2312"/>
          <w:kern w:val="2"/>
          <w:sz w:val="32"/>
          <w:szCs w:val="24"/>
          <w:lang w:val="en-US" w:eastAsia="zh-CN" w:bidi="ar-SA"/>
        </w:rPr>
        <w:t>2027年，</w:t>
      </w:r>
      <w:r>
        <w:rPr>
          <w:rFonts w:hint="eastAsia" w:ascii="仿宋_GB2312" w:hAnsi="仿宋_GB2312" w:eastAsia="仿宋_GB2312" w:cs="仿宋_GB2312"/>
          <w:sz w:val="32"/>
          <w:lang w:eastAsia="zh-CN"/>
        </w:rPr>
        <w:t>集</w:t>
      </w:r>
      <w:r>
        <w:rPr>
          <w:rFonts w:hint="eastAsia" w:ascii="Times New Roman" w:hAnsi="Times New Roman" w:eastAsia="仿宋_GB2312"/>
          <w:sz w:val="32"/>
          <w:lang w:eastAsia="zh-CN"/>
        </w:rPr>
        <w:t>群</w:t>
      </w:r>
      <w:r>
        <w:rPr>
          <w:rFonts w:hint="eastAsia" w:ascii="仿宋_GB2312" w:hAnsi="仿宋_GB2312" w:eastAsia="仿宋_GB2312" w:cs="仿宋_GB2312"/>
          <w:kern w:val="2"/>
          <w:sz w:val="32"/>
          <w:szCs w:val="32"/>
          <w:lang w:val="en-US" w:eastAsia="zh-CN" w:bidi="ar-SA"/>
        </w:rPr>
        <w:t>营业收入</w:t>
      </w:r>
      <w:r>
        <w:rPr>
          <w:rFonts w:hint="eastAsia" w:ascii="仿宋_GB2312" w:hAnsi="仿宋_GB2312" w:eastAsia="仿宋_GB2312" w:cs="仿宋_GB2312"/>
          <w:kern w:val="2"/>
          <w:sz w:val="32"/>
          <w:szCs w:val="32"/>
          <w:lang w:val="en" w:eastAsia="zh-CN" w:bidi="ar-SA"/>
        </w:rPr>
        <w:t>达1600亿元，</w:t>
      </w:r>
      <w:r>
        <w:rPr>
          <w:rFonts w:hint="eastAsia" w:ascii="Times New Roman" w:hAnsi="Times New Roman" w:eastAsia="仿宋_GB2312"/>
          <w:sz w:val="32"/>
          <w:lang w:eastAsia="zh-CN"/>
        </w:rPr>
        <w:t>培育形成全国具有重要影响力的先进有色金属新材料产业集群。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kern w:val="2"/>
          <w:sz w:val="32"/>
          <w:szCs w:val="32"/>
          <w:lang w:val="en-US" w:eastAsia="zh-CN" w:bidi="ar-SA"/>
        </w:rPr>
        <w:t>2.绿色化工产业集群。</w:t>
      </w:r>
      <w:r>
        <w:rPr>
          <w:rFonts w:hint="eastAsia" w:ascii="仿宋_GB2312" w:hAnsi="仿宋_GB2312" w:eastAsia="仿宋_GB2312" w:cs="仿宋_GB2312"/>
          <w:color w:val="auto"/>
          <w:kern w:val="2"/>
          <w:sz w:val="32"/>
          <w:szCs w:val="32"/>
          <w:lang w:val="en-US" w:eastAsia="zh-CN" w:bidi="ar-SA"/>
        </w:rPr>
        <w:t>支持聊城化工产业园巩固合成氨、甲酸、双氧水等煤化工优势，延伸多元醇、乙烯、甲醇、丙醇等下游产品，做强己内酰胺、聚碳酸酯、尼龙6、有机硅、氟材料等化工新材料。加大科技创新投入，提升国家级技术研发中心水平，大力推进节能降碳技术研究，实施一批二氧化碳资源综合利用项目，完善科研成果转化体系，建设化工新材料中试转化基地。强化数字化创新应用，提升化工（合成材料、氟硅材料）国家新型工业化产业示范基地建设水平，打造</w:t>
      </w:r>
      <w:r>
        <w:rPr>
          <w:rFonts w:hint="default" w:ascii="仿宋_GB2312" w:hAnsi="仿宋_GB2312" w:eastAsia="仿宋_GB2312" w:cs="仿宋_GB2312"/>
          <w:color w:val="auto"/>
          <w:kern w:val="2"/>
          <w:sz w:val="32"/>
          <w:szCs w:val="32"/>
          <w:lang w:val="en-US" w:eastAsia="zh-CN" w:bidi="ar-SA"/>
        </w:rPr>
        <w:t>全国重要的</w:t>
      </w:r>
      <w:r>
        <w:rPr>
          <w:rFonts w:hint="eastAsia" w:ascii="仿宋_GB2312" w:hAnsi="仿宋_GB2312" w:eastAsia="仿宋_GB2312" w:cs="仿宋_GB2312"/>
          <w:color w:val="auto"/>
          <w:kern w:val="2"/>
          <w:sz w:val="32"/>
          <w:szCs w:val="32"/>
          <w:lang w:val="en-US" w:eastAsia="zh-CN" w:bidi="ar-SA"/>
        </w:rPr>
        <w:t>高端</w:t>
      </w:r>
      <w:r>
        <w:rPr>
          <w:rFonts w:hint="default" w:ascii="仿宋_GB2312" w:hAnsi="仿宋_GB2312" w:eastAsia="仿宋_GB2312" w:cs="仿宋_GB2312"/>
          <w:color w:val="auto"/>
          <w:kern w:val="2"/>
          <w:sz w:val="32"/>
          <w:szCs w:val="32"/>
          <w:lang w:val="en-US" w:eastAsia="zh-CN" w:bidi="ar-SA"/>
        </w:rPr>
        <w:t>化工新材料</w:t>
      </w:r>
      <w:r>
        <w:rPr>
          <w:rFonts w:hint="eastAsia" w:ascii="仿宋_GB2312" w:hAnsi="仿宋_GB2312" w:eastAsia="仿宋_GB2312" w:cs="仿宋_GB2312"/>
          <w:color w:val="auto"/>
          <w:kern w:val="2"/>
          <w:sz w:val="32"/>
          <w:szCs w:val="32"/>
          <w:lang w:val="en-US" w:eastAsia="zh-CN" w:bidi="ar-SA"/>
        </w:rPr>
        <w:t>生产</w:t>
      </w:r>
      <w:r>
        <w:rPr>
          <w:rFonts w:hint="default" w:ascii="仿宋_GB2312" w:hAnsi="仿宋_GB2312" w:eastAsia="仿宋_GB2312" w:cs="仿宋_GB2312"/>
          <w:color w:val="auto"/>
          <w:kern w:val="2"/>
          <w:sz w:val="32"/>
          <w:szCs w:val="32"/>
          <w:lang w:val="en-US" w:eastAsia="zh-CN" w:bidi="ar-SA"/>
        </w:rPr>
        <w:t>基地</w:t>
      </w:r>
      <w:r>
        <w:rPr>
          <w:rFonts w:hint="eastAsia" w:ascii="仿宋_GB2312" w:hAnsi="仿宋_GB2312" w:eastAsia="仿宋_GB2312" w:cs="仿宋_GB2312"/>
          <w:color w:val="auto"/>
          <w:kern w:val="2"/>
          <w:sz w:val="32"/>
          <w:szCs w:val="32"/>
          <w:lang w:val="en-US" w:eastAsia="zh-CN" w:bidi="ar-SA"/>
        </w:rPr>
        <w:t>。支持莘县化工产业园巩固氯碱、糠醇、医药农药中间体等产品优势，</w:t>
      </w:r>
      <w:r>
        <w:rPr>
          <w:rFonts w:hint="eastAsia" w:ascii="仿宋_GB2312" w:hAnsi="仿宋_GB2312" w:eastAsia="仿宋_GB2312" w:cs="仿宋_GB2312"/>
          <w:i w:val="0"/>
          <w:caps w:val="0"/>
          <w:color w:val="auto"/>
          <w:spacing w:val="0"/>
          <w:sz w:val="32"/>
          <w:szCs w:val="32"/>
          <w:shd w:val="clear" w:fill="auto"/>
        </w:rPr>
        <w:t>依托岩盐、石油等资源优势</w:t>
      </w:r>
      <w:r>
        <w:rPr>
          <w:rFonts w:hint="eastAsia" w:ascii="仿宋_GB2312" w:hAnsi="仿宋_GB2312" w:eastAsia="仿宋_GB2312" w:cs="仿宋_GB2312"/>
          <w:i w:val="0"/>
          <w:caps w:val="0"/>
          <w:color w:val="auto"/>
          <w:spacing w:val="0"/>
          <w:sz w:val="32"/>
          <w:szCs w:val="32"/>
          <w:shd w:val="clear" w:fill="auto"/>
          <w:lang w:eastAsia="zh-CN"/>
        </w:rPr>
        <w:t>，</w:t>
      </w:r>
      <w:r>
        <w:rPr>
          <w:rFonts w:hint="eastAsia" w:ascii="仿宋_GB2312" w:hAnsi="仿宋_GB2312" w:eastAsia="仿宋_GB2312" w:cs="仿宋_GB2312"/>
          <w:b w:val="0"/>
          <w:bCs w:val="0"/>
          <w:i w:val="0"/>
          <w:caps w:val="0"/>
          <w:color w:val="auto"/>
          <w:spacing w:val="0"/>
          <w:sz w:val="32"/>
          <w:szCs w:val="32"/>
          <w:shd w:val="clear" w:fill="auto"/>
          <w:lang w:eastAsia="zh-CN"/>
        </w:rPr>
        <w:t>重点发展</w:t>
      </w:r>
      <w:r>
        <w:rPr>
          <w:rFonts w:hint="eastAsia" w:ascii="仿宋_GB2312" w:hAnsi="仿宋_GB2312" w:eastAsia="仿宋_GB2312" w:cs="仿宋_GB2312"/>
          <w:b w:val="0"/>
          <w:bCs w:val="0"/>
          <w:color w:val="auto"/>
          <w:kern w:val="2"/>
          <w:sz w:val="32"/>
          <w:szCs w:val="32"/>
          <w:lang w:val="en-US" w:eastAsia="zh-CN" w:bidi="ar-SA"/>
        </w:rPr>
        <w:t>针状焦、石油树脂、硅基</w:t>
      </w:r>
      <w:r>
        <w:rPr>
          <w:rFonts w:hint="default" w:ascii="仿宋_GB2312" w:hAnsi="仿宋_GB2312" w:eastAsia="仿宋_GB2312" w:cs="仿宋_GB2312"/>
          <w:b w:val="0"/>
          <w:bCs w:val="0"/>
          <w:color w:val="auto"/>
          <w:kern w:val="2"/>
          <w:sz w:val="32"/>
          <w:szCs w:val="32"/>
          <w:lang w:val="en-US" w:eastAsia="zh-CN" w:bidi="ar-SA"/>
        </w:rPr>
        <w:t>材料</w:t>
      </w:r>
      <w:r>
        <w:rPr>
          <w:rFonts w:hint="eastAsia" w:ascii="仿宋_GB2312" w:hAnsi="仿宋_GB2312" w:eastAsia="仿宋_GB2312" w:cs="仿宋_GB2312"/>
          <w:b w:val="0"/>
          <w:bCs w:val="0"/>
          <w:color w:val="auto"/>
          <w:kern w:val="2"/>
          <w:sz w:val="32"/>
          <w:szCs w:val="32"/>
          <w:lang w:val="en-US" w:eastAsia="zh-CN" w:bidi="ar-SA"/>
        </w:rPr>
        <w:t>等化工新材料，</w:t>
      </w:r>
      <w:r>
        <w:rPr>
          <w:rFonts w:hint="eastAsia" w:ascii="仿宋_GB2312" w:hAnsi="仿宋_GB2312" w:eastAsia="仿宋_GB2312" w:cs="仿宋_GB2312"/>
          <w:color w:val="auto"/>
          <w:kern w:val="2"/>
          <w:sz w:val="32"/>
          <w:szCs w:val="32"/>
          <w:lang w:val="en-US" w:eastAsia="zh-CN" w:bidi="ar-SA"/>
        </w:rPr>
        <w:t>积极打造全国知名的石化新材料产业基地。支持茌平化工产业园巩固烧碱、盐酸、电石等产品优势，延伸氯气产业链条，推进聚氯乙烯、氯化聚乙烯等功能化新材料发展，培育嘧啶、合成脂等专用化学品。支持阳谷依托国家橡胶助剂</w:t>
      </w:r>
      <w:r>
        <w:rPr>
          <w:rFonts w:hint="default" w:ascii="仿宋_GB2312" w:hAnsi="仿宋_GB2312" w:eastAsia="仿宋_GB2312" w:cs="仿宋_GB2312"/>
          <w:color w:val="auto"/>
          <w:kern w:val="2"/>
          <w:sz w:val="32"/>
          <w:szCs w:val="32"/>
          <w:lang w:val="en-US" w:eastAsia="zh-CN" w:bidi="ar-SA"/>
        </w:rPr>
        <w:t>工程技术研究中心</w:t>
      </w:r>
      <w:r>
        <w:rPr>
          <w:rFonts w:hint="eastAsia" w:ascii="仿宋_GB2312" w:hAnsi="仿宋_GB2312" w:eastAsia="仿宋_GB2312" w:cs="仿宋_GB2312"/>
          <w:color w:val="auto"/>
          <w:kern w:val="2"/>
          <w:sz w:val="32"/>
          <w:szCs w:val="32"/>
          <w:lang w:val="en-US" w:eastAsia="zh-CN" w:bidi="ar-SA"/>
        </w:rPr>
        <w:t>，巩固提升橡胶助剂产品优势，聚焦硅烷偶联剂、高性能防老剂、有机过氧化物等新材料领域，逐步由专业橡胶助剂向高分子助剂、新能源助剂等新材料领域延伸发展。支持东昌府区重点发展水性涂料、石墨烯涂料及功能性防护、防腐涂料，建设年产50万吨功能型防腐涂层新材料产业化项目，打造全省知名的绿色涂料产业基地。</w:t>
      </w:r>
      <w:r>
        <w:rPr>
          <w:rFonts w:hint="eastAsia" w:ascii="仿宋_GB2312" w:hAnsi="仿宋_GB2312" w:eastAsia="仿宋_GB2312" w:cs="仿宋_GB2312"/>
          <w:color w:val="auto"/>
          <w:kern w:val="2"/>
          <w:sz w:val="32"/>
          <w:szCs w:val="32"/>
          <w:lang w:val="en" w:eastAsia="zh-CN" w:bidi="ar-SA"/>
        </w:rPr>
        <w:t>到</w:t>
      </w:r>
      <w:r>
        <w:rPr>
          <w:rFonts w:hint="eastAsia" w:ascii="仿宋_GB2312" w:hAnsi="仿宋_GB2312" w:eastAsia="仿宋_GB2312" w:cs="仿宋_GB2312"/>
          <w:color w:val="auto"/>
          <w:kern w:val="2"/>
          <w:sz w:val="32"/>
          <w:szCs w:val="32"/>
          <w:lang w:val="en-US" w:eastAsia="zh-CN" w:bidi="ar-SA"/>
        </w:rPr>
        <w:t>2027年，集群营业收入</w:t>
      </w:r>
      <w:r>
        <w:rPr>
          <w:rFonts w:hint="eastAsia" w:ascii="仿宋_GB2312" w:hAnsi="仿宋_GB2312" w:eastAsia="仿宋_GB2312" w:cs="仿宋_GB2312"/>
          <w:color w:val="auto"/>
          <w:kern w:val="2"/>
          <w:sz w:val="32"/>
          <w:szCs w:val="32"/>
          <w:lang w:val="en" w:eastAsia="zh-CN" w:bidi="ar-SA"/>
        </w:rPr>
        <w:t>达1</w:t>
      </w:r>
      <w:r>
        <w:rPr>
          <w:rFonts w:hint="eastAsia" w:ascii="仿宋_GB2312" w:hAnsi="仿宋_GB2312" w:eastAsia="仿宋_GB2312" w:cs="仿宋_GB2312"/>
          <w:color w:val="auto"/>
          <w:kern w:val="2"/>
          <w:sz w:val="32"/>
          <w:szCs w:val="32"/>
          <w:lang w:val="en-US" w:eastAsia="zh-CN" w:bidi="ar-SA"/>
        </w:rPr>
        <w:t>0</w:t>
      </w:r>
      <w:r>
        <w:rPr>
          <w:rFonts w:hint="eastAsia" w:ascii="仿宋_GB2312" w:hAnsi="仿宋_GB2312" w:eastAsia="仿宋_GB2312" w:cs="仿宋_GB2312"/>
          <w:color w:val="auto"/>
          <w:kern w:val="2"/>
          <w:sz w:val="32"/>
          <w:szCs w:val="32"/>
          <w:lang w:val="en" w:eastAsia="zh-CN" w:bidi="ar-SA"/>
        </w:rPr>
        <w:t>00亿元，</w:t>
      </w:r>
      <w:r>
        <w:rPr>
          <w:rFonts w:hint="eastAsia" w:ascii="仿宋_GB2312" w:hAnsi="仿宋_GB2312" w:eastAsia="仿宋_GB2312" w:cs="仿宋_GB2312"/>
          <w:b w:val="0"/>
          <w:bCs w:val="0"/>
          <w:color w:val="auto"/>
          <w:sz w:val="32"/>
          <w:lang w:eastAsia="zh-CN"/>
        </w:rPr>
        <w:t>打造</w:t>
      </w:r>
      <w:r>
        <w:rPr>
          <w:rFonts w:hint="eastAsia" w:ascii="仿宋_GB2312" w:hAnsi="仿宋_GB2312" w:eastAsia="仿宋_GB2312" w:cs="仿宋_GB2312"/>
          <w:b w:val="0"/>
          <w:bCs w:val="0"/>
          <w:color w:val="auto"/>
          <w:kern w:val="2"/>
          <w:sz w:val="32"/>
          <w:szCs w:val="32"/>
          <w:lang w:val="en-US" w:eastAsia="zh-CN" w:bidi="ar-SA"/>
        </w:rPr>
        <w:t>全国重要的绿色化工产业集群。</w:t>
      </w:r>
    </w:p>
    <w:p>
      <w:pPr>
        <w:pStyle w:val="3"/>
        <w:keepNext w:val="0"/>
        <w:keepLines w:val="0"/>
        <w:pageBreakBefore w:val="0"/>
        <w:numPr>
          <w:ilvl w:val="0"/>
          <w:numId w:val="0"/>
        </w:numPr>
        <w:kinsoku/>
        <w:wordWrap/>
        <w:overflowPunct/>
        <w:topLinePunct w:val="0"/>
        <w:autoSpaceDE w:val="0"/>
        <w:autoSpaceDN w:val="0"/>
        <w:bidi w:val="0"/>
        <w:adjustRightInd w:val="0"/>
        <w:snapToGrid w:val="0"/>
        <w:spacing w:line="600" w:lineRule="exact"/>
        <w:ind w:firstLine="640" w:firstLineChars="200"/>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（二）提升优势产业集群</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lang w:val="en-US" w:eastAsia="zh-CN" w:bidi="ar-SA"/>
        </w:rPr>
        <w:t>3.绿色低碳钢管产业集群。</w:t>
      </w:r>
      <w:r>
        <w:rPr>
          <w:rFonts w:hint="eastAsia" w:ascii="仿宋_GB2312" w:hAnsi="仿宋_GB2312" w:eastAsia="仿宋_GB2312" w:cs="仿宋_GB2312"/>
          <w:color w:val="auto"/>
          <w:kern w:val="2"/>
          <w:sz w:val="32"/>
          <w:szCs w:val="32"/>
          <w:lang w:val="en-US" w:eastAsia="zh-CN" w:bidi="ar-SA"/>
        </w:rPr>
        <w:t>支持聊城经济技术开发区、东昌府区，发挥全国钢管集散中心市场优势，以品种结构优化和质量效应提升</w:t>
      </w:r>
      <w:r>
        <w:rPr>
          <w:rFonts w:hint="eastAsia" w:ascii="仿宋_GB2312" w:hAnsi="仿宋_GB2312" w:eastAsia="仿宋_GB2312" w:cs="仿宋_GB2312"/>
          <w:b w:val="0"/>
          <w:bCs w:val="0"/>
          <w:color w:val="auto"/>
          <w:kern w:val="2"/>
          <w:sz w:val="32"/>
          <w:szCs w:val="32"/>
          <w:lang w:val="en-US" w:eastAsia="zh-CN" w:bidi="ar-SA"/>
        </w:rPr>
        <w:t>为主线，</w:t>
      </w:r>
      <w:r>
        <w:rPr>
          <w:rFonts w:hint="eastAsia" w:ascii="仿宋_GB2312" w:hAnsi="仿宋_GB2312" w:eastAsia="仿宋_GB2312" w:cs="仿宋_GB2312"/>
          <w:color w:val="auto"/>
          <w:kern w:val="2"/>
          <w:sz w:val="32"/>
          <w:szCs w:val="32"/>
          <w:lang w:val="en-US" w:eastAsia="zh-CN" w:bidi="ar-SA"/>
        </w:rPr>
        <w:t>推进产业向高端化、智能化、绿色化和服务化方向延伸，</w:t>
      </w:r>
      <w:r>
        <w:rPr>
          <w:rFonts w:hint="eastAsia" w:ascii="仿宋_GB2312" w:hAnsi="仿宋_GB2312" w:eastAsia="仿宋_GB2312" w:cs="仿宋_GB2312"/>
          <w:i w:val="0"/>
          <w:caps w:val="0"/>
          <w:color w:val="auto"/>
          <w:spacing w:val="0"/>
          <w:kern w:val="2"/>
          <w:sz w:val="32"/>
          <w:szCs w:val="32"/>
          <w:shd w:val="clear" w:fill="auto"/>
          <w:lang w:val="en-US" w:eastAsia="zh-CN" w:bidi="ar-SA"/>
        </w:rPr>
        <w:t>切实增强产业竞争实力</w:t>
      </w:r>
      <w:r>
        <w:rPr>
          <w:rFonts w:hint="eastAsia" w:ascii="仿宋_GB2312" w:hAnsi="仿宋_GB2312" w:eastAsia="仿宋_GB2312" w:cs="仿宋_GB2312"/>
          <w:color w:val="auto"/>
          <w:kern w:val="2"/>
          <w:sz w:val="32"/>
          <w:szCs w:val="32"/>
          <w:lang w:val="en-US" w:eastAsia="zh-CN" w:bidi="ar-SA"/>
        </w:rPr>
        <w:t>。加快</w:t>
      </w:r>
      <w:r>
        <w:rPr>
          <w:rFonts w:hint="eastAsia" w:ascii="仿宋_GB2312" w:hAnsi="宋体" w:eastAsia="仿宋_GB2312" w:cs="仿宋_GB2312"/>
          <w:b w:val="0"/>
          <w:bCs w:val="0"/>
          <w:color w:val="auto"/>
          <w:kern w:val="0"/>
          <w:sz w:val="31"/>
          <w:szCs w:val="31"/>
          <w:lang w:val="en-US" w:eastAsia="zh-CN" w:bidi="ar"/>
        </w:rPr>
        <w:t>淘汰落后</w:t>
      </w:r>
      <w:r>
        <w:rPr>
          <w:rFonts w:hint="eastAsia" w:ascii="仿宋_GB2312" w:hAnsi="宋体" w:eastAsia="仿宋_GB2312" w:cs="仿宋_GB2312"/>
          <w:color w:val="auto"/>
          <w:kern w:val="0"/>
          <w:sz w:val="31"/>
          <w:szCs w:val="31"/>
          <w:lang w:val="en-US" w:eastAsia="zh-CN" w:bidi="ar"/>
        </w:rPr>
        <w:t>低效设备，推广</w:t>
      </w:r>
      <w:r>
        <w:rPr>
          <w:rFonts w:hint="eastAsia" w:ascii="仿宋_GB2312" w:hAnsi="仿宋_GB2312" w:eastAsia="仿宋_GB2312" w:cs="仿宋_GB2312"/>
          <w:color w:val="auto"/>
          <w:kern w:val="2"/>
          <w:sz w:val="32"/>
          <w:szCs w:val="32"/>
          <w:lang w:val="en-US" w:eastAsia="zh-CN" w:bidi="ar-SA"/>
        </w:rPr>
        <w:t>应用环形加热炉、步进加热炉等高效节能设备，普及余热回收装置，推进企业节能降碳，培育绿色工厂。优化产品结构，</w:t>
      </w:r>
      <w:r>
        <w:rPr>
          <w:rFonts w:hint="eastAsia" w:ascii="仿宋_GB2312" w:hAnsi="仿宋_GB2312" w:eastAsia="仿宋_GB2312" w:cs="仿宋_GB2312"/>
          <w:i w:val="0"/>
          <w:caps w:val="0"/>
          <w:color w:val="auto"/>
          <w:spacing w:val="0"/>
          <w:kern w:val="2"/>
          <w:sz w:val="32"/>
          <w:szCs w:val="32"/>
          <w:shd w:val="clear"/>
          <w:lang w:val="en-US" w:eastAsia="zh-CN" w:bidi="ar-SA"/>
        </w:rPr>
        <w:t>瞄准下游用管产业升级与战略新兴产业发展方向，</w:t>
      </w:r>
      <w:r>
        <w:rPr>
          <w:rFonts w:hint="eastAsia" w:ascii="仿宋_GB2312" w:hAnsi="仿宋_GB2312" w:eastAsia="仿宋_GB2312" w:cs="仿宋_GB2312"/>
          <w:color w:val="auto"/>
          <w:kern w:val="2"/>
          <w:sz w:val="32"/>
          <w:szCs w:val="32"/>
          <w:lang w:val="en-US" w:eastAsia="zh-CN" w:bidi="ar-SA"/>
        </w:rPr>
        <w:t>重点发展</w:t>
      </w:r>
      <w:r>
        <w:rPr>
          <w:rFonts w:hint="eastAsia" w:ascii="仿宋_GB2312" w:hAnsi="宋体" w:eastAsia="仿宋_GB2312" w:cs="仿宋_GB2312"/>
          <w:color w:val="auto"/>
          <w:kern w:val="0"/>
          <w:sz w:val="31"/>
          <w:szCs w:val="31"/>
          <w:lang w:val="en-US" w:eastAsia="zh-CN" w:bidi="ar"/>
        </w:rPr>
        <w:t>碳钢、钛钢、合金钢无缝钢管等优势产品，</w:t>
      </w:r>
      <w:r>
        <w:rPr>
          <w:rFonts w:hint="eastAsia" w:ascii="仿宋_GB2312" w:hAnsi="仿宋_GB2312" w:eastAsia="仿宋_GB2312" w:cs="仿宋_GB2312"/>
          <w:color w:val="auto"/>
          <w:kern w:val="2"/>
          <w:sz w:val="32"/>
          <w:szCs w:val="32"/>
          <w:lang w:val="en-US" w:eastAsia="zh-CN" w:bidi="ar-SA"/>
        </w:rPr>
        <w:t>积极拓展船舶与海洋工程、工程机械、高端石油化工等领域钢管产品，</w:t>
      </w:r>
      <w:r>
        <w:rPr>
          <w:rFonts w:hint="eastAsia" w:ascii="仿宋_GB2312" w:hAnsi="仿宋_GB2312" w:eastAsia="仿宋_GB2312" w:cs="仿宋_GB2312"/>
          <w:i w:val="0"/>
          <w:caps w:val="0"/>
          <w:color w:val="auto"/>
          <w:spacing w:val="0"/>
          <w:kern w:val="2"/>
          <w:sz w:val="32"/>
          <w:szCs w:val="32"/>
          <w:shd w:val="clear" w:fill="auto"/>
          <w:lang w:val="en-US" w:eastAsia="zh-CN" w:bidi="ar-SA"/>
        </w:rPr>
        <w:t>持续提升有效供给能力和水平</w:t>
      </w:r>
      <w:r>
        <w:rPr>
          <w:rFonts w:hint="eastAsia" w:ascii="仿宋_GB2312" w:hAnsi="仿宋_GB2312" w:eastAsia="仿宋_GB2312" w:cs="仿宋_GB2312"/>
          <w:i w:val="0"/>
          <w:caps w:val="0"/>
          <w:color w:val="auto"/>
          <w:spacing w:val="0"/>
          <w:kern w:val="2"/>
          <w:sz w:val="32"/>
          <w:szCs w:val="32"/>
          <w:shd w:val="clear"/>
          <w:lang w:val="en-US" w:eastAsia="zh-CN" w:bidi="ar-SA"/>
        </w:rPr>
        <w:t>。</w:t>
      </w:r>
      <w:r>
        <w:rPr>
          <w:rFonts w:hint="eastAsia" w:ascii="仿宋_GB2312" w:hAnsi="仿宋_GB2312" w:eastAsia="仿宋_GB2312" w:cs="仿宋_GB2312"/>
          <w:i w:val="0"/>
          <w:caps w:val="0"/>
          <w:color w:val="auto"/>
          <w:spacing w:val="0"/>
          <w:kern w:val="2"/>
          <w:sz w:val="32"/>
          <w:szCs w:val="32"/>
          <w:shd w:val="clear" w:fill="auto"/>
          <w:lang w:val="en-US" w:eastAsia="zh-CN" w:bidi="ar-SA"/>
        </w:rPr>
        <w:t>鼓励企业</w:t>
      </w:r>
      <w:r>
        <w:rPr>
          <w:rFonts w:hint="eastAsia" w:ascii="仿宋_GB2312" w:hAnsi="仿宋_GB2312" w:eastAsia="仿宋_GB2312" w:cs="仿宋_GB2312"/>
          <w:color w:val="auto"/>
          <w:kern w:val="2"/>
          <w:sz w:val="32"/>
          <w:szCs w:val="32"/>
          <w:lang w:val="en-US" w:eastAsia="zh-CN" w:bidi="ar-SA"/>
        </w:rPr>
        <w:t>与钢研院等科研机构深度合作，加强高端钢管关键技术创新和成果转化，</w:t>
      </w:r>
      <w:r>
        <w:rPr>
          <w:rFonts w:hint="eastAsia" w:ascii="仿宋_GB2312" w:hAnsi="仿宋_GB2312" w:eastAsia="仿宋_GB2312" w:cs="仿宋_GB2312"/>
          <w:i w:val="0"/>
          <w:caps w:val="0"/>
          <w:color w:val="auto"/>
          <w:spacing w:val="0"/>
          <w:kern w:val="2"/>
          <w:sz w:val="32"/>
          <w:szCs w:val="32"/>
          <w:shd w:val="clear" w:fill="auto"/>
          <w:lang w:val="en-US" w:eastAsia="zh-CN" w:bidi="ar-SA"/>
        </w:rPr>
        <w:t>通过技术创新和管理创新，深入推进以用户为中心的服务型制造，提升产品和服务附加值。</w:t>
      </w:r>
      <w:r>
        <w:rPr>
          <w:rFonts w:hint="eastAsia" w:ascii="仿宋_GB2312" w:hAnsi="仿宋_GB2312" w:eastAsia="仿宋_GB2312" w:cs="仿宋_GB2312"/>
          <w:color w:val="auto"/>
          <w:kern w:val="2"/>
          <w:sz w:val="32"/>
          <w:szCs w:val="32"/>
          <w:lang w:val="en-US" w:eastAsia="zh-CN" w:bidi="ar-SA"/>
        </w:rPr>
        <w:t>推广清洁能源运输，大力发展“线上交易”，形成绿色低碳交易方式。到</w:t>
      </w:r>
      <w:r>
        <w:rPr>
          <w:rFonts w:hint="default" w:ascii="仿宋_GB2312" w:hAnsi="仿宋_GB2312" w:eastAsia="仿宋_GB2312" w:cs="仿宋_GB2312"/>
          <w:color w:val="auto"/>
          <w:kern w:val="2"/>
          <w:sz w:val="32"/>
          <w:szCs w:val="32"/>
          <w:lang w:val="en-US" w:eastAsia="zh-CN" w:bidi="ar-SA"/>
        </w:rPr>
        <w:t>202</w:t>
      </w:r>
      <w:r>
        <w:rPr>
          <w:rFonts w:hint="eastAsia" w:ascii="仿宋_GB2312" w:hAnsi="仿宋_GB2312" w:eastAsia="仿宋_GB2312" w:cs="仿宋_GB2312"/>
          <w:color w:val="auto"/>
          <w:kern w:val="2"/>
          <w:sz w:val="32"/>
          <w:szCs w:val="32"/>
          <w:lang w:val="en-US" w:eastAsia="zh-CN" w:bidi="ar-SA"/>
        </w:rPr>
        <w:t>7年，集群营业收入达500亿元，培育形成全国知名的绿色低碳钢管产业集群。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highlight w:val="none"/>
          <w:lang w:val="en-US" w:eastAsia="zh-CN" w:bidi="ar-SA"/>
        </w:rPr>
        <w:t>4.精品钢板产业集群。</w:t>
      </w:r>
      <w:r>
        <w:rPr>
          <w:rFonts w:hint="eastAsia" w:ascii="仿宋_GB2312" w:hAnsi="仿宋_GB2312" w:eastAsia="仿宋_GB2312" w:cs="仿宋_GB2312"/>
          <w:color w:val="auto"/>
          <w:kern w:val="2"/>
          <w:sz w:val="32"/>
          <w:szCs w:val="32"/>
          <w:lang w:val="en-US" w:eastAsia="zh-CN" w:bidi="ar-SA"/>
        </w:rPr>
        <w:t>支持以冠县为中心，辐射带动临清、莘县，聚焦高端化、智能化、绿色化方向，以彩涂板高耐腐蚀材料重点实验室为支撑，积极推进金属涂镀院士工作站落地，加快低效设备更新退出，大力促进数字化、全自动先进设备应用，积极推广低碳、低能耗、低有机排放物、循环利用、回收再生等绿色节能技术。加快建设精品钢板产业大脑，推进5G、工业互联网、人工智能、区块链为代表的数字技术与产业深度融合。巩固镀锌（铝硅)板、铝锌镁、锌铝镁、彩涂板、印花板等精品板材产品优势，重点发展高强度、超深冲、薄规格、高耐蚀、无铬、无铅环保镀层系列绿色板材品种。创新发展交通设施产业，依托交通产业金属材料创新技术中心，重点支持高强合金钢、耐候钢、熔融纳米环氧涂层钢和镀锌镁铝涂层钢等新型护栏及防腐新材料的研发和应用，提升交通安全设施质量检验检测中心建设水平，加快制修订交通安全设施行业标准，规范</w:t>
      </w:r>
      <w:r>
        <w:rPr>
          <w:rFonts w:hint="default" w:ascii="仿宋_GB2312" w:hAnsi="仿宋_GB2312" w:eastAsia="仿宋_GB2312" w:cs="仿宋_GB2312"/>
          <w:color w:val="auto"/>
          <w:kern w:val="2"/>
          <w:sz w:val="32"/>
          <w:szCs w:val="32"/>
          <w:lang w:val="en-US" w:eastAsia="zh-CN" w:bidi="ar-SA"/>
        </w:rPr>
        <w:t>行业健康有序发展</w:t>
      </w:r>
      <w:r>
        <w:rPr>
          <w:rFonts w:hint="eastAsia" w:ascii="仿宋_GB2312" w:hAnsi="仿宋_GB2312" w:eastAsia="仿宋_GB2312" w:cs="仿宋_GB2312"/>
          <w:color w:val="auto"/>
          <w:kern w:val="2"/>
          <w:sz w:val="32"/>
          <w:szCs w:val="32"/>
          <w:lang w:val="en-US" w:eastAsia="zh-CN" w:bidi="ar-SA"/>
        </w:rPr>
        <w:t>。到2027年，集群营业收入达500亿元，培育形成全国最大的精品钢板产业集群。</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color w:val="auto"/>
          <w:kern w:val="2"/>
          <w:sz w:val="32"/>
          <w:szCs w:val="32"/>
          <w:highlight w:val="none"/>
          <w:lang w:val="en-US" w:eastAsia="zh-CN" w:bidi="ar-SA"/>
        </w:rPr>
        <w:t xml:space="preserve">5.高端轴承产业集群。 </w:t>
      </w:r>
      <w:r>
        <w:rPr>
          <w:rFonts w:hint="eastAsia" w:ascii="仿宋_GB2312" w:hAnsi="仿宋_GB2312" w:eastAsia="仿宋_GB2312" w:cs="仿宋_GB2312"/>
          <w:color w:val="auto"/>
          <w:kern w:val="2"/>
          <w:sz w:val="32"/>
          <w:szCs w:val="32"/>
          <w:lang w:val="en-US" w:eastAsia="zh-CN" w:bidi="ar-SA"/>
        </w:rPr>
        <w:t>发挥轴承集散地优势，以临清轴承</w:t>
      </w:r>
      <w:r>
        <w:rPr>
          <w:rFonts w:hint="eastAsia" w:ascii="仿宋_GB2312" w:hAnsi="仿宋_GB2312" w:eastAsia="仿宋_GB2312" w:cs="仿宋_GB2312"/>
          <w:i w:val="0"/>
          <w:caps w:val="0"/>
          <w:color w:val="auto"/>
          <w:spacing w:val="0"/>
          <w:kern w:val="0"/>
          <w:sz w:val="32"/>
          <w:szCs w:val="32"/>
          <w:shd w:val="clear" w:fill="FFFFFF"/>
          <w:lang w:val="en-US" w:eastAsia="zh-CN" w:bidi="ar"/>
        </w:rPr>
        <w:t>加工产业</w:t>
      </w:r>
      <w:r>
        <w:rPr>
          <w:rFonts w:hint="eastAsia" w:ascii="仿宋_GB2312" w:hAnsi="仿宋_GB2312" w:eastAsia="仿宋_GB2312" w:cs="仿宋_GB2312"/>
          <w:color w:val="auto"/>
          <w:kern w:val="2"/>
          <w:sz w:val="32"/>
          <w:szCs w:val="32"/>
          <w:lang w:val="en-US" w:eastAsia="zh-CN" w:bidi="ar-SA"/>
        </w:rPr>
        <w:t>为中心</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以</w:t>
      </w:r>
      <w:r>
        <w:rPr>
          <w:rFonts w:hint="default" w:ascii="仿宋_GB2312" w:hAnsi="仿宋_GB2312" w:eastAsia="仿宋_GB2312" w:cs="仿宋_GB2312"/>
          <w:color w:val="auto"/>
          <w:kern w:val="2"/>
          <w:sz w:val="32"/>
          <w:szCs w:val="32"/>
          <w:lang w:val="en-US" w:eastAsia="zh-CN" w:bidi="ar-SA"/>
        </w:rPr>
        <w:t>冠县锻件</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东昌府</w:t>
      </w:r>
      <w:r>
        <w:rPr>
          <w:rFonts w:hint="eastAsia" w:ascii="仿宋_GB2312" w:hAnsi="仿宋_GB2312" w:eastAsia="仿宋_GB2312" w:cs="仿宋_GB2312"/>
          <w:color w:val="auto"/>
          <w:kern w:val="2"/>
          <w:sz w:val="32"/>
          <w:szCs w:val="32"/>
          <w:lang w:val="en-US" w:eastAsia="zh-CN" w:bidi="ar-SA"/>
        </w:rPr>
        <w:t>区</w:t>
      </w:r>
      <w:r>
        <w:rPr>
          <w:rFonts w:hint="default" w:ascii="仿宋_GB2312" w:hAnsi="仿宋_GB2312" w:eastAsia="仿宋_GB2312" w:cs="仿宋_GB2312"/>
          <w:color w:val="auto"/>
          <w:kern w:val="2"/>
          <w:sz w:val="32"/>
          <w:szCs w:val="32"/>
          <w:lang w:val="en-US" w:eastAsia="zh-CN" w:bidi="ar-SA"/>
        </w:rPr>
        <w:t>保持器</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东阿</w:t>
      </w:r>
      <w:r>
        <w:rPr>
          <w:rFonts w:hint="eastAsia" w:ascii="仿宋_GB2312" w:hAnsi="仿宋_GB2312" w:eastAsia="仿宋_GB2312" w:cs="仿宋_GB2312"/>
          <w:color w:val="auto"/>
          <w:kern w:val="2"/>
          <w:sz w:val="32"/>
          <w:szCs w:val="32"/>
          <w:lang w:val="en-US" w:eastAsia="zh-CN" w:bidi="ar-SA"/>
        </w:rPr>
        <w:t>钢球产业为支撑，</w:t>
      </w:r>
      <w:r>
        <w:rPr>
          <w:rFonts w:hint="default" w:ascii="仿宋_GB2312" w:hAnsi="仿宋_GB2312" w:eastAsia="仿宋_GB2312" w:cs="仿宋_GB2312"/>
          <w:color w:val="auto"/>
          <w:kern w:val="2"/>
          <w:sz w:val="32"/>
          <w:szCs w:val="32"/>
          <w:lang w:val="en-US" w:eastAsia="zh-CN" w:bidi="ar-SA"/>
        </w:rPr>
        <w:t>引进国内外知名轴承企业</w:t>
      </w:r>
      <w:r>
        <w:rPr>
          <w:rFonts w:hint="eastAsia" w:ascii="仿宋_GB2312" w:hAnsi="仿宋_GB2312" w:eastAsia="仿宋_GB2312" w:cs="仿宋_GB2312"/>
          <w:color w:val="auto"/>
          <w:kern w:val="2"/>
          <w:sz w:val="32"/>
          <w:szCs w:val="32"/>
          <w:lang w:val="en-US" w:eastAsia="zh-CN" w:bidi="ar-SA"/>
        </w:rPr>
        <w:t>，打造轴承钢、滚子、钢球、保持器、轴承全产业链体系，</w:t>
      </w:r>
      <w:r>
        <w:rPr>
          <w:rFonts w:hint="default" w:ascii="仿宋_GB2312" w:hAnsi="仿宋_GB2312" w:eastAsia="仿宋_GB2312" w:cs="仿宋_GB2312"/>
          <w:color w:val="auto"/>
          <w:kern w:val="2"/>
          <w:sz w:val="32"/>
          <w:szCs w:val="32"/>
          <w:lang w:val="en-US" w:eastAsia="zh-CN" w:bidi="ar-SA"/>
        </w:rPr>
        <w:t>构建“一核</w:t>
      </w:r>
      <w:r>
        <w:rPr>
          <w:rFonts w:hint="eastAsia" w:ascii="仿宋_GB2312" w:hAnsi="仿宋_GB2312" w:eastAsia="仿宋_GB2312" w:cs="仿宋_GB2312"/>
          <w:color w:val="auto"/>
          <w:kern w:val="2"/>
          <w:sz w:val="32"/>
          <w:szCs w:val="32"/>
          <w:lang w:val="en-US" w:eastAsia="zh-CN" w:bidi="ar-SA"/>
        </w:rPr>
        <w:t>多元</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错位协同的</w:t>
      </w:r>
      <w:r>
        <w:rPr>
          <w:rFonts w:hint="default" w:ascii="仿宋_GB2312" w:hAnsi="仿宋_GB2312" w:eastAsia="仿宋_GB2312" w:cs="仿宋_GB2312"/>
          <w:color w:val="auto"/>
          <w:kern w:val="2"/>
          <w:sz w:val="32"/>
          <w:szCs w:val="32"/>
          <w:lang w:val="en-US" w:eastAsia="zh-CN" w:bidi="ar-SA"/>
        </w:rPr>
        <w:t>产业</w:t>
      </w:r>
      <w:r>
        <w:rPr>
          <w:rFonts w:hint="eastAsia" w:ascii="仿宋_GB2312" w:hAnsi="仿宋_GB2312" w:eastAsia="仿宋_GB2312" w:cs="仿宋_GB2312"/>
          <w:color w:val="auto"/>
          <w:kern w:val="2"/>
          <w:sz w:val="32"/>
          <w:szCs w:val="32"/>
          <w:lang w:val="en-US" w:eastAsia="zh-CN" w:bidi="ar-SA"/>
        </w:rPr>
        <w:t>布局。加大设备更新力度，大力引进高精度数控机床、自动生产线、多功能可控热处理生产线等国内外先进的设备和工艺，以技术改造促产业转型升级。发挥山东洛轴所轴承研究院、</w:t>
      </w:r>
      <w:r>
        <w:rPr>
          <w:rFonts w:hint="default" w:ascii="仿宋_GB2312" w:hAnsi="仿宋_GB2312" w:eastAsia="仿宋_GB2312" w:cs="仿宋_GB2312"/>
          <w:color w:val="auto"/>
          <w:kern w:val="2"/>
          <w:sz w:val="32"/>
          <w:szCs w:val="32"/>
          <w:lang w:val="en-US" w:eastAsia="zh-CN" w:bidi="ar-SA"/>
        </w:rPr>
        <w:t>山东省轴承智能</w:t>
      </w:r>
      <w:r>
        <w:rPr>
          <w:rFonts w:hint="eastAsia" w:ascii="仿宋_GB2312" w:hAnsi="仿宋_GB2312" w:eastAsia="仿宋_GB2312" w:cs="仿宋_GB2312"/>
          <w:color w:val="auto"/>
          <w:kern w:val="2"/>
          <w:sz w:val="32"/>
          <w:szCs w:val="32"/>
          <w:lang w:val="en-US" w:eastAsia="zh-CN" w:bidi="ar-SA"/>
        </w:rPr>
        <w:t>制造创新创业共同体作用，聚焦航空航天、轨道交通、风电、</w:t>
      </w:r>
      <w:r>
        <w:rPr>
          <w:rFonts w:hint="eastAsia" w:ascii="Times New Roman" w:hAnsi="Times New Roman" w:eastAsia="仿宋_GB2312" w:cs="仿宋_GB2312"/>
          <w:color w:val="auto"/>
          <w:kern w:val="2"/>
          <w:sz w:val="32"/>
          <w:szCs w:val="32"/>
          <w:lang w:val="en-US" w:eastAsia="zh-CN" w:bidi="ar-SA"/>
        </w:rPr>
        <w:t>汽车等领域，突破高端调心滚子轴承、高端关节轴承</w:t>
      </w:r>
      <w:r>
        <w:rPr>
          <w:rFonts w:hint="default" w:ascii="Times New Roman" w:hAnsi="Times New Roman" w:eastAsia="仿宋_GB2312" w:cs="仿宋_GB2312"/>
          <w:color w:val="auto"/>
          <w:kern w:val="2"/>
          <w:sz w:val="32"/>
          <w:szCs w:val="32"/>
          <w:lang w:val="en-US" w:eastAsia="zh-CN" w:bidi="ar-SA"/>
        </w:rPr>
        <w:t>、</w:t>
      </w:r>
      <w:r>
        <w:rPr>
          <w:rFonts w:hint="eastAsia" w:ascii="Times New Roman" w:hAnsi="Times New Roman" w:eastAsia="仿宋_GB2312" w:cs="仿宋_GB2312"/>
          <w:color w:val="auto"/>
          <w:kern w:val="2"/>
          <w:sz w:val="32"/>
          <w:szCs w:val="32"/>
          <w:lang w:val="en-US" w:eastAsia="zh-CN" w:bidi="ar-SA"/>
        </w:rPr>
        <w:t>重载汽车轴承等技术，加快发展高附加值轴承产品。建设轴承产业大脑，推动产业数实融合发展，打造培育一批数字化车间、智能工厂。以国家轴承</w:t>
      </w:r>
      <w:r>
        <w:rPr>
          <w:rFonts w:hint="default" w:ascii="Times New Roman" w:hAnsi="Times New Roman" w:eastAsia="仿宋_GB2312" w:cs="仿宋_GB2312"/>
          <w:color w:val="auto"/>
          <w:kern w:val="2"/>
          <w:sz w:val="32"/>
          <w:szCs w:val="32"/>
          <w:lang w:val="en-US" w:eastAsia="zh-CN" w:bidi="ar-SA"/>
        </w:rPr>
        <w:t>产品质量检验检测中心</w:t>
      </w:r>
      <w:r>
        <w:rPr>
          <w:rFonts w:hint="eastAsia" w:ascii="Times New Roman" w:hAnsi="Times New Roman" w:eastAsia="仿宋_GB2312" w:cs="仿宋_GB2312"/>
          <w:color w:val="auto"/>
          <w:kern w:val="2"/>
          <w:sz w:val="32"/>
          <w:szCs w:val="32"/>
          <w:lang w:val="en-US" w:eastAsia="zh-CN" w:bidi="ar-SA"/>
        </w:rPr>
        <w:t>为支撑，引</w:t>
      </w:r>
      <w:r>
        <w:rPr>
          <w:rFonts w:hint="eastAsia" w:ascii="仿宋_GB2312" w:hAnsi="仿宋_GB2312" w:eastAsia="仿宋_GB2312" w:cs="仿宋_GB2312"/>
          <w:color w:val="auto"/>
          <w:kern w:val="2"/>
          <w:sz w:val="32"/>
          <w:szCs w:val="32"/>
          <w:lang w:val="en-US" w:eastAsia="zh-CN" w:bidi="ar-SA"/>
        </w:rPr>
        <w:t>导企业广泛参与国家和行业标准制定，打响“聊城轴承”区域品牌。到2027年，集群营业收入达300亿元，培育形成全国影响力的高端轴承产业集群。</w:t>
      </w:r>
    </w:p>
    <w:p>
      <w:pPr>
        <w:pStyle w:val="3"/>
        <w:numPr>
          <w:ilvl w:val="0"/>
          <w:numId w:val="0"/>
        </w:numPr>
        <w:autoSpaceDE w:val="0"/>
        <w:autoSpaceDN w:val="0"/>
        <w:adjustRightInd w:val="0"/>
        <w:snapToGrid w:val="0"/>
        <w:spacing w:line="600" w:lineRule="exact"/>
        <w:ind w:firstLine="640" w:firstLineChars="200"/>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（三）培育新兴产业集群</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6.新能源汽车产业集群。</w:t>
      </w:r>
      <w:r>
        <w:rPr>
          <w:rFonts w:hint="eastAsia" w:ascii="仿宋_GB2312" w:hAnsi="仿宋_GB2312" w:eastAsia="仿宋_GB2312" w:cs="仿宋_GB2312"/>
          <w:color w:val="auto"/>
          <w:kern w:val="2"/>
          <w:sz w:val="32"/>
          <w:szCs w:val="32"/>
          <w:lang w:val="en-US" w:eastAsia="zh-CN" w:bidi="ar-SA"/>
        </w:rPr>
        <w:t>支持聊城经济技术开发区</w:t>
      </w:r>
      <w:r>
        <w:rPr>
          <w:rFonts w:hint="eastAsia" w:ascii="仿宋_GB2312" w:hAnsi="仿宋_GB2312" w:eastAsia="仿宋_GB2312"/>
          <w:color w:val="auto"/>
          <w:sz w:val="32"/>
          <w:szCs w:val="32"/>
        </w:rPr>
        <w:t>依托整车制造龙头企业，</w:t>
      </w:r>
      <w:r>
        <w:rPr>
          <w:rFonts w:hint="eastAsia" w:ascii="仿宋_GB2312" w:hAnsi="仿宋_GB2312" w:eastAsia="仿宋_GB2312" w:cs="仿宋_GB2312"/>
          <w:color w:val="auto"/>
          <w:kern w:val="2"/>
          <w:sz w:val="32"/>
          <w:szCs w:val="32"/>
          <w:lang w:val="en-US" w:eastAsia="zh-CN" w:bidi="ar-SA"/>
        </w:rPr>
        <w:t>重点</w:t>
      </w:r>
      <w:r>
        <w:rPr>
          <w:rFonts w:hint="eastAsia" w:ascii="仿宋_GB2312" w:hAnsi="仿宋_GB2312" w:eastAsia="仿宋_GB2312"/>
          <w:color w:val="auto"/>
          <w:sz w:val="32"/>
          <w:szCs w:val="32"/>
        </w:rPr>
        <w:t>发展</w:t>
      </w:r>
      <w:r>
        <w:rPr>
          <w:rFonts w:hint="eastAsia" w:ascii="仿宋_GB2312" w:hAnsi="仿宋_GB2312" w:eastAsia="仿宋_GB2312" w:cs="仿宋_GB2312"/>
          <w:color w:val="auto"/>
          <w:kern w:val="2"/>
          <w:sz w:val="32"/>
          <w:szCs w:val="32"/>
          <w:lang w:val="en-US" w:eastAsia="zh-CN" w:bidi="ar-SA"/>
        </w:rPr>
        <w:t>中高档新能源客车、商用车和专用车，加快智能网联汽车应用</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支持东昌府区建设新能源汽</w:t>
      </w:r>
      <w:r>
        <w:rPr>
          <w:rFonts w:hint="eastAsia" w:ascii="仿宋_GB2312" w:hAnsi="仿宋_GB2312" w:eastAsia="仿宋_GB2312"/>
          <w:color w:val="auto"/>
          <w:sz w:val="32"/>
          <w:szCs w:val="32"/>
        </w:rPr>
        <w:t>车</w:t>
      </w:r>
      <w:r>
        <w:rPr>
          <w:rFonts w:hint="eastAsia" w:ascii="仿宋_GB2312" w:hAnsi="仿宋_GB2312" w:eastAsia="仿宋_GB2312"/>
          <w:color w:val="auto"/>
          <w:sz w:val="32"/>
          <w:szCs w:val="32"/>
          <w:lang w:eastAsia="zh-CN"/>
        </w:rPr>
        <w:t>零部件</w:t>
      </w:r>
      <w:r>
        <w:rPr>
          <w:rFonts w:hint="eastAsia" w:ascii="仿宋_GB2312" w:hAnsi="仿宋_GB2312" w:eastAsia="仿宋_GB2312"/>
          <w:color w:val="auto"/>
          <w:sz w:val="32"/>
          <w:szCs w:val="32"/>
        </w:rPr>
        <w:t>产业园，</w:t>
      </w:r>
      <w:r>
        <w:rPr>
          <w:rFonts w:hint="eastAsia" w:ascii="仿宋_GB2312" w:hAnsi="仿宋_GB2312" w:eastAsia="仿宋_GB2312"/>
          <w:color w:val="auto"/>
          <w:sz w:val="32"/>
          <w:szCs w:val="32"/>
          <w:lang w:eastAsia="zh-CN"/>
        </w:rPr>
        <w:t>提升高端制动产品优势，</w:t>
      </w:r>
      <w:r>
        <w:rPr>
          <w:rFonts w:hint="eastAsia" w:ascii="仿宋_GB2312" w:hAnsi="仿宋_GB2312" w:eastAsia="仿宋_GB2312"/>
          <w:color w:val="auto"/>
          <w:sz w:val="32"/>
          <w:szCs w:val="32"/>
        </w:rPr>
        <w:t>加快引进</w:t>
      </w:r>
      <w:r>
        <w:rPr>
          <w:rFonts w:hint="eastAsia" w:ascii="仿宋_GB2312" w:hAnsi="仿宋_GB2312" w:eastAsia="仿宋_GB2312"/>
          <w:color w:val="auto"/>
          <w:sz w:val="32"/>
          <w:szCs w:val="32"/>
          <w:lang w:eastAsia="zh-CN"/>
        </w:rPr>
        <w:t>电池</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电机、电控</w:t>
      </w:r>
      <w:r>
        <w:rPr>
          <w:rFonts w:hint="eastAsia" w:ascii="仿宋_GB2312" w:hAnsi="仿宋_GB2312" w:eastAsia="仿宋_GB2312"/>
          <w:color w:val="auto"/>
          <w:sz w:val="32"/>
          <w:szCs w:val="32"/>
        </w:rPr>
        <w:t>等关键零部件</w:t>
      </w:r>
      <w:r>
        <w:rPr>
          <w:rFonts w:hint="eastAsia" w:ascii="仿宋_GB2312" w:hAnsi="仿宋_GB2312" w:eastAsia="仿宋_GB2312"/>
          <w:color w:val="auto"/>
          <w:sz w:val="32"/>
          <w:szCs w:val="32"/>
          <w:lang w:eastAsia="zh-CN"/>
        </w:rPr>
        <w:t>生产</w:t>
      </w:r>
      <w:r>
        <w:rPr>
          <w:rFonts w:hint="eastAsia" w:ascii="仿宋_GB2312" w:hAnsi="仿宋_GB2312" w:eastAsia="仿宋_GB2312"/>
          <w:color w:val="auto"/>
          <w:sz w:val="32"/>
          <w:szCs w:val="32"/>
        </w:rPr>
        <w:t>企业，增强配套能力。</w:t>
      </w:r>
      <w:r>
        <w:rPr>
          <w:rFonts w:hint="eastAsia" w:ascii="仿宋_GB2312" w:hAnsi="仿宋_GB2312" w:eastAsia="仿宋_GB2312"/>
          <w:color w:val="auto"/>
          <w:sz w:val="32"/>
          <w:szCs w:val="32"/>
          <w:lang w:eastAsia="zh-CN"/>
        </w:rPr>
        <w:t>支持</w:t>
      </w:r>
      <w:r>
        <w:rPr>
          <w:rFonts w:hint="eastAsia" w:ascii="仿宋_GB2312" w:hAnsi="仿宋_GB2312" w:eastAsia="仿宋_GB2312" w:cs="仿宋_GB2312"/>
          <w:color w:val="auto"/>
          <w:kern w:val="2"/>
          <w:sz w:val="32"/>
          <w:szCs w:val="32"/>
          <w:lang w:val="en-US" w:eastAsia="zh-CN" w:bidi="ar-SA"/>
        </w:rPr>
        <w:t>高新区、茌平区，</w:t>
      </w:r>
      <w:r>
        <w:rPr>
          <w:rFonts w:hint="eastAsia" w:ascii="仿宋_GB2312" w:hAnsi="仿宋_GB2312" w:eastAsia="仿宋_GB2312"/>
          <w:color w:val="auto"/>
          <w:sz w:val="32"/>
          <w:szCs w:val="32"/>
        </w:rPr>
        <w:t>开发轻量化全铝车身、汽车铝合金板、结构部件等高端产品，</w:t>
      </w:r>
      <w:r>
        <w:rPr>
          <w:rFonts w:hint="eastAsia" w:ascii="仿宋_GB2312" w:hAnsi="仿宋_GB2312" w:eastAsia="仿宋_GB2312"/>
          <w:color w:val="auto"/>
          <w:sz w:val="32"/>
          <w:szCs w:val="32"/>
          <w:lang w:eastAsia="zh-CN"/>
        </w:rPr>
        <w:t>强化散热器、净化器、</w:t>
      </w:r>
      <w:r>
        <w:rPr>
          <w:rFonts w:hint="eastAsia" w:ascii="仿宋_GB2312" w:hAnsi="仿宋_GB2312" w:eastAsia="仿宋_GB2312"/>
          <w:color w:val="auto"/>
          <w:sz w:val="32"/>
          <w:szCs w:val="32"/>
        </w:rPr>
        <w:t>轮毂等通用零部件</w:t>
      </w:r>
      <w:r>
        <w:rPr>
          <w:rFonts w:hint="eastAsia" w:ascii="仿宋_GB2312" w:hAnsi="仿宋_GB2312" w:eastAsia="仿宋_GB2312"/>
          <w:color w:val="auto"/>
          <w:sz w:val="32"/>
          <w:szCs w:val="32"/>
          <w:lang w:eastAsia="zh-CN"/>
        </w:rPr>
        <w:t>产品优势</w:t>
      </w:r>
      <w:r>
        <w:rPr>
          <w:rFonts w:hint="eastAsia" w:ascii="仿宋_GB2312" w:hAnsi="仿宋_GB2312" w:eastAsia="仿宋_GB2312"/>
          <w:b w:val="0"/>
          <w:bCs w:val="0"/>
          <w:color w:val="auto"/>
          <w:sz w:val="32"/>
          <w:szCs w:val="32"/>
          <w:lang w:eastAsia="zh-CN"/>
        </w:rPr>
        <w:t>，围绕</w:t>
      </w:r>
      <w:r>
        <w:rPr>
          <w:rFonts w:hint="eastAsia" w:ascii="仿宋_GB2312" w:hAnsi="仿宋_GB2312" w:eastAsia="仿宋_GB2312"/>
          <w:b w:val="0"/>
          <w:bCs w:val="0"/>
          <w:color w:val="auto"/>
          <w:sz w:val="32"/>
          <w:szCs w:val="32"/>
        </w:rPr>
        <w:t>新能源动力电池、驱动电机等关键系统及零</w:t>
      </w:r>
      <w:r>
        <w:rPr>
          <w:rFonts w:hint="eastAsia" w:ascii="仿宋_GB2312" w:hAnsi="仿宋_GB2312" w:eastAsia="仿宋_GB2312"/>
          <w:b w:val="0"/>
          <w:bCs w:val="0"/>
          <w:color w:val="auto"/>
          <w:sz w:val="32"/>
          <w:szCs w:val="32"/>
          <w:lang w:eastAsia="zh-CN"/>
        </w:rPr>
        <w:t>部件，突破动力锂电池结构件、铝箔、氢燃料电池双极板等关键技术</w:t>
      </w:r>
      <w:r>
        <w:rPr>
          <w:rFonts w:hint="eastAsia" w:ascii="仿宋_GB2312" w:hAnsi="仿宋_GB2312" w:eastAsia="仿宋_GB2312"/>
          <w:b/>
          <w:bCs/>
          <w:color w:val="auto"/>
          <w:sz w:val="32"/>
          <w:szCs w:val="32"/>
          <w:lang w:eastAsia="zh-CN"/>
        </w:rPr>
        <w:t>。</w:t>
      </w:r>
      <w:r>
        <w:rPr>
          <w:rFonts w:hint="eastAsia" w:ascii="仿宋_GB2312" w:hAnsi="仿宋_GB2312" w:eastAsia="仿宋_GB2312" w:cs="仿宋_GB2312"/>
          <w:color w:val="auto"/>
          <w:spacing w:val="0"/>
          <w:sz w:val="32"/>
          <w:szCs w:val="32"/>
          <w:lang w:eastAsia="zh-CN"/>
        </w:rPr>
        <w:t>支持临清、高唐</w:t>
      </w:r>
      <w:r>
        <w:rPr>
          <w:rFonts w:hint="eastAsia" w:ascii="仿宋_GB2312" w:hAnsi="仿宋_GB2312" w:eastAsia="仿宋_GB2312" w:cs="仿宋_GB2312"/>
          <w:color w:val="auto"/>
          <w:spacing w:val="0"/>
          <w:sz w:val="32"/>
          <w:szCs w:val="32"/>
        </w:rPr>
        <w:t>做优汽车线束</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智能车载设备</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智能驾驶核心零部件</w:t>
      </w:r>
      <w:r>
        <w:rPr>
          <w:rFonts w:hint="eastAsia" w:ascii="仿宋_GB2312" w:hAnsi="仿宋_GB2312" w:eastAsia="仿宋_GB2312" w:cs="仿宋_GB2312"/>
          <w:color w:val="auto"/>
          <w:spacing w:val="0"/>
          <w:sz w:val="32"/>
          <w:szCs w:val="32"/>
          <w:lang w:eastAsia="zh-CN"/>
        </w:rPr>
        <w:t>等</w:t>
      </w:r>
      <w:r>
        <w:rPr>
          <w:rFonts w:hint="eastAsia" w:ascii="仿宋_GB2312" w:hAnsi="仿宋_GB2312" w:eastAsia="仿宋_GB2312" w:cs="仿宋_GB2312"/>
          <w:color w:val="auto"/>
          <w:spacing w:val="0"/>
          <w:sz w:val="32"/>
          <w:szCs w:val="32"/>
        </w:rPr>
        <w:t>汽车电子产</w:t>
      </w:r>
      <w:r>
        <w:rPr>
          <w:rFonts w:hint="eastAsia" w:ascii="仿宋_GB2312" w:hAnsi="仿宋_GB2312" w:eastAsia="仿宋_GB2312" w:cs="仿宋_GB2312"/>
          <w:color w:val="auto"/>
          <w:spacing w:val="0"/>
          <w:sz w:val="32"/>
          <w:szCs w:val="32"/>
          <w:lang w:val="en-US" w:eastAsia="zh-CN"/>
        </w:rPr>
        <w:t>业</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kern w:val="2"/>
          <w:sz w:val="32"/>
          <w:szCs w:val="32"/>
          <w:lang w:val="en-US" w:eastAsia="zh-CN" w:bidi="ar-SA"/>
        </w:rPr>
        <w:t>发挥高唐整车冲压、焊接、涂装、总装产线优势，招引行业领军企业布局高端、畅销车型。到2027年，集群营业收入达到300亿元，培育形成全省知名的新能源汽车产业集群。</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7.新一代信息技术产业集群。</w:t>
      </w:r>
      <w:r>
        <w:rPr>
          <w:rFonts w:hint="eastAsia" w:ascii="仿宋_GB2312" w:hAnsi="仿宋_GB2312" w:eastAsia="仿宋_GB2312" w:cs="仿宋_GB2312"/>
          <w:color w:val="auto"/>
          <w:spacing w:val="0"/>
          <w:sz w:val="32"/>
          <w:szCs w:val="32"/>
          <w:lang w:eastAsia="zh-CN"/>
        </w:rPr>
        <w:t>支持阳谷县</w:t>
      </w:r>
      <w:r>
        <w:rPr>
          <w:rFonts w:hint="eastAsia" w:ascii="仿宋_GB2312" w:hAnsi="仿宋_GB2312" w:eastAsia="仿宋_GB2312" w:cs="仿宋_GB2312"/>
          <w:color w:val="auto"/>
          <w:spacing w:val="0"/>
          <w:sz w:val="32"/>
          <w:szCs w:val="32"/>
          <w:lang w:val="en-US" w:eastAsia="zh-CN"/>
        </w:rPr>
        <w:t>以光电信息产业园为核心，以信息通信重点企业为依托，巩固光通信、光纤传感领域的产业优势，扩大特种光电线缆、光缆预制棒等优势产品规模，紧抓国家新型数字基础设施建设机遇，重点发展单模光纤、超强</w:t>
      </w:r>
      <w:r>
        <w:rPr>
          <w:rFonts w:hint="eastAsia" w:ascii="仿宋_GB2312" w:hAnsi="仿宋_GB2312" w:eastAsia="仿宋_GB2312" w:cs="仿宋_GB2312"/>
          <w:b w:val="0"/>
          <w:bCs w:val="0"/>
          <w:color w:val="auto"/>
          <w:spacing w:val="0"/>
          <w:sz w:val="32"/>
          <w:szCs w:val="32"/>
          <w:lang w:val="en-US" w:eastAsia="zh-CN"/>
        </w:rPr>
        <w:t>抗</w:t>
      </w:r>
      <w:r>
        <w:rPr>
          <w:rFonts w:hint="eastAsia" w:ascii="仿宋_GB2312" w:hAnsi="仿宋_GB2312" w:eastAsia="仿宋_GB2312" w:cs="仿宋_GB2312"/>
          <w:color w:val="auto"/>
          <w:spacing w:val="0"/>
          <w:sz w:val="32"/>
          <w:szCs w:val="32"/>
          <w:lang w:val="en-US" w:eastAsia="zh-CN"/>
        </w:rPr>
        <w:t>弯曲光纤、传能光纤、光子晶体光纤、有源光纤、电力特种光纤、光模块等光缆领域系列产品。</w:t>
      </w:r>
      <w:r>
        <w:rPr>
          <w:rFonts w:hint="eastAsia" w:ascii="仿宋_GB2312" w:hAnsi="仿宋_GB2312" w:eastAsia="仿宋_GB2312" w:cs="仿宋_GB2312"/>
          <w:color w:val="auto"/>
          <w:spacing w:val="0"/>
          <w:sz w:val="32"/>
          <w:szCs w:val="32"/>
        </w:rPr>
        <w:t>加快发展</w:t>
      </w:r>
      <w:r>
        <w:rPr>
          <w:rFonts w:hint="eastAsia" w:ascii="仿宋_GB2312" w:hAnsi="仿宋_GB2312" w:eastAsia="仿宋_GB2312" w:cs="仿宋_GB2312"/>
          <w:color w:val="auto"/>
          <w:spacing w:val="0"/>
          <w:sz w:val="32"/>
          <w:szCs w:val="32"/>
          <w:lang w:eastAsia="zh-CN"/>
        </w:rPr>
        <w:t>铜箔、磁性材料等</w:t>
      </w:r>
      <w:r>
        <w:rPr>
          <w:rFonts w:hint="eastAsia" w:ascii="仿宋_GB2312" w:hAnsi="仿宋_GB2312" w:eastAsia="仿宋_GB2312" w:cs="仿宋_GB2312"/>
          <w:color w:val="auto"/>
          <w:spacing w:val="0"/>
          <w:sz w:val="32"/>
          <w:szCs w:val="32"/>
        </w:rPr>
        <w:t>电子原材料</w:t>
      </w:r>
      <w:r>
        <w:rPr>
          <w:rFonts w:hint="eastAsia" w:ascii="仿宋_GB2312" w:hAnsi="仿宋_GB2312" w:eastAsia="仿宋_GB2312" w:cs="仿宋_GB2312"/>
          <w:color w:val="auto"/>
          <w:spacing w:val="0"/>
          <w:sz w:val="32"/>
          <w:szCs w:val="32"/>
          <w:lang w:eastAsia="zh-CN"/>
        </w:rPr>
        <w:t>，推进</w:t>
      </w:r>
      <w:r>
        <w:rPr>
          <w:rFonts w:hint="eastAsia" w:ascii="仿宋_GB2312" w:hAnsi="仿宋_GB2312" w:eastAsia="仿宋_GB2312" w:cs="仿宋_GB2312"/>
          <w:color w:val="auto"/>
          <w:spacing w:val="0"/>
          <w:sz w:val="32"/>
          <w:szCs w:val="32"/>
        </w:rPr>
        <w:t>光敏聚酰亚胺</w:t>
      </w:r>
      <w:r>
        <w:rPr>
          <w:rFonts w:hint="eastAsia" w:ascii="仿宋_GB2312" w:hAnsi="仿宋_GB2312" w:eastAsia="仿宋_GB2312" w:cs="仿宋_GB2312"/>
          <w:color w:val="auto"/>
          <w:spacing w:val="0"/>
          <w:sz w:val="32"/>
          <w:szCs w:val="32"/>
          <w:lang w:eastAsia="zh-CN"/>
        </w:rPr>
        <w:t>电子新材料</w:t>
      </w:r>
      <w:r>
        <w:rPr>
          <w:rFonts w:hint="eastAsia" w:ascii="仿宋_GB2312" w:hAnsi="仿宋_GB2312" w:eastAsia="仿宋_GB2312" w:cs="仿宋_GB2312"/>
          <w:color w:val="auto"/>
          <w:spacing w:val="0"/>
          <w:sz w:val="32"/>
          <w:szCs w:val="32"/>
        </w:rPr>
        <w:t>产业化</w:t>
      </w:r>
      <w:r>
        <w:rPr>
          <w:rFonts w:hint="eastAsia" w:ascii="仿宋_GB2312" w:hAnsi="仿宋_GB2312" w:eastAsia="仿宋_GB2312" w:cs="仿宋_GB2312"/>
          <w:color w:val="auto"/>
          <w:spacing w:val="0"/>
          <w:sz w:val="32"/>
          <w:szCs w:val="32"/>
          <w:lang w:eastAsia="zh-CN"/>
        </w:rPr>
        <w:t>。支持</w:t>
      </w:r>
      <w:r>
        <w:rPr>
          <w:rFonts w:hint="eastAsia" w:ascii="仿宋_GB2312" w:hAnsi="仿宋_GB2312" w:eastAsia="仿宋_GB2312" w:cs="仿宋_GB2312"/>
          <w:color w:val="auto"/>
          <w:kern w:val="2"/>
          <w:sz w:val="32"/>
          <w:szCs w:val="32"/>
          <w:lang w:val="en-US" w:eastAsia="zh-CN" w:bidi="ar-SA"/>
        </w:rPr>
        <w:t>聊城经济技术开发区</w:t>
      </w:r>
      <w:r>
        <w:rPr>
          <w:rFonts w:hint="eastAsia" w:ascii="仿宋_GB2312" w:hAnsi="仿宋_GB2312" w:eastAsia="仿宋_GB2312" w:cs="仿宋_GB2312"/>
          <w:color w:val="auto"/>
          <w:spacing w:val="0"/>
          <w:sz w:val="32"/>
          <w:szCs w:val="32"/>
          <w:lang w:eastAsia="zh-CN"/>
        </w:rPr>
        <w:t>加强光电芯片领域创新研究，推动规模化生产。支持高唐加快推动半导体清洗设备研发升级，加快推进芯片配套设备产业发展。</w:t>
      </w:r>
      <w:r>
        <w:rPr>
          <w:rFonts w:hint="eastAsia" w:ascii="仿宋_GB2312" w:hAnsi="仿宋_GB2312" w:eastAsia="仿宋_GB2312" w:cs="仿宋_GB2312"/>
          <w:color w:val="auto"/>
          <w:sz w:val="32"/>
        </w:rPr>
        <w:t>到202</w:t>
      </w:r>
      <w:r>
        <w:rPr>
          <w:rFonts w:hint="eastAsia" w:ascii="仿宋_GB2312" w:hAnsi="仿宋_GB2312" w:eastAsia="仿宋_GB2312" w:cs="仿宋_GB2312"/>
          <w:color w:val="auto"/>
          <w:sz w:val="32"/>
          <w:lang w:val="en-US" w:eastAsia="zh-CN"/>
        </w:rPr>
        <w:t>7</w:t>
      </w:r>
      <w:r>
        <w:rPr>
          <w:rFonts w:hint="eastAsia" w:ascii="仿宋_GB2312" w:hAnsi="仿宋_GB2312" w:eastAsia="仿宋_GB2312" w:cs="仿宋_GB2312"/>
          <w:color w:val="auto"/>
          <w:sz w:val="32"/>
        </w:rPr>
        <w:t>年，</w:t>
      </w:r>
      <w:r>
        <w:rPr>
          <w:rFonts w:hint="eastAsia" w:ascii="仿宋_GB2312" w:hAnsi="仿宋_GB2312" w:eastAsia="仿宋_GB2312" w:cs="仿宋_GB2312"/>
          <w:color w:val="auto"/>
          <w:spacing w:val="0"/>
          <w:sz w:val="32"/>
          <w:szCs w:val="32"/>
          <w:lang w:val="en-US" w:eastAsia="zh-CN"/>
        </w:rPr>
        <w:t>集群营业收入达到200亿元，培育形成具有区域</w:t>
      </w:r>
      <w:r>
        <w:rPr>
          <w:rFonts w:hint="eastAsia" w:ascii="Times New Roman" w:hAnsi="Times New Roman" w:eastAsia="仿宋_GB2312"/>
          <w:color w:val="auto"/>
          <w:sz w:val="32"/>
          <w:lang w:eastAsia="zh-CN"/>
        </w:rPr>
        <w:t>特色的</w:t>
      </w:r>
      <w:r>
        <w:rPr>
          <w:rFonts w:hint="eastAsia" w:ascii="Times New Roman" w:hAnsi="Times New Roman" w:eastAsia="仿宋_GB2312"/>
          <w:color w:val="auto"/>
          <w:sz w:val="32"/>
          <w:lang w:val="en-US" w:eastAsia="zh-CN"/>
        </w:rPr>
        <w:t>新一代信息技术产业集群。</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highlight w:val="none"/>
          <w:lang w:val="en-US" w:eastAsia="zh-CN" w:bidi="ar-SA"/>
        </w:rPr>
        <w:t>8.现代医药产业集群。</w:t>
      </w:r>
      <w:r>
        <w:rPr>
          <w:rFonts w:hint="eastAsia" w:ascii="仿宋_GB2312" w:eastAsia="仿宋_GB2312"/>
          <w:color w:val="auto"/>
          <w:sz w:val="32"/>
          <w:highlight w:val="none"/>
        </w:rPr>
        <w:t>发挥国家区域医疗中心优势，</w:t>
      </w:r>
      <w:r>
        <w:rPr>
          <w:rFonts w:hint="eastAsia" w:ascii="仿宋_GB2312" w:eastAsia="仿宋_GB2312"/>
          <w:color w:val="auto"/>
          <w:sz w:val="32"/>
          <w:highlight w:val="none"/>
          <w:lang w:eastAsia="zh-CN"/>
        </w:rPr>
        <w:t>支持东阿、冠县、临清</w:t>
      </w:r>
      <w:r>
        <w:rPr>
          <w:rFonts w:hint="eastAsia" w:ascii="仿宋_GB2312" w:hAnsi="仿宋_GB2312" w:eastAsia="仿宋_GB2312" w:cs="仿宋_GB2312"/>
          <w:color w:val="auto"/>
          <w:sz w:val="32"/>
          <w:szCs w:val="32"/>
          <w:highlight w:val="none"/>
          <w:lang w:eastAsia="zh-CN"/>
        </w:rPr>
        <w:t>以阿胶、灵芝、桑黄全产业链高质量发展为主线，</w:t>
      </w:r>
      <w:r>
        <w:rPr>
          <w:rFonts w:hint="eastAsia" w:ascii="仿宋_GB2312" w:eastAsia="仿宋_GB2312"/>
          <w:color w:val="auto"/>
          <w:sz w:val="32"/>
          <w:highlight w:val="none"/>
          <w:lang w:eastAsia="zh-CN"/>
        </w:rPr>
        <w:t>打响“聊城新三宝”品牌。</w:t>
      </w:r>
      <w:r>
        <w:rPr>
          <w:rFonts w:hint="eastAsia" w:ascii="仿宋_GB2312" w:hAnsi="仿宋_GB2312" w:eastAsia="仿宋_GB2312" w:cs="仿宋_GB2312"/>
          <w:color w:val="auto"/>
          <w:kern w:val="2"/>
          <w:sz w:val="32"/>
          <w:szCs w:val="32"/>
          <w:highlight w:val="none"/>
          <w:lang w:val="en-US" w:eastAsia="zh-CN" w:bidi="ar-SA"/>
        </w:rPr>
        <w:t>做大做强中成药、膏方和保健品等阿胶+系列产品，依托胶类</w:t>
      </w:r>
      <w:r>
        <w:rPr>
          <w:rFonts w:hint="default" w:ascii="仿宋_GB2312" w:hAnsi="仿宋_GB2312" w:eastAsia="仿宋_GB2312" w:cs="仿宋_GB2312"/>
          <w:color w:val="auto"/>
          <w:kern w:val="2"/>
          <w:sz w:val="32"/>
          <w:szCs w:val="32"/>
          <w:highlight w:val="none"/>
          <w:lang w:val="en-US" w:eastAsia="zh-CN" w:bidi="ar-SA"/>
        </w:rPr>
        <w:t>药物联合创新中心</w:t>
      </w:r>
      <w:r>
        <w:rPr>
          <w:rFonts w:hint="eastAsia" w:ascii="仿宋_GB2312" w:hAnsi="仿宋_GB2312" w:eastAsia="仿宋_GB2312" w:cs="仿宋_GB2312"/>
          <w:color w:val="auto"/>
          <w:kern w:val="2"/>
          <w:sz w:val="32"/>
          <w:szCs w:val="32"/>
          <w:highlight w:val="none"/>
          <w:lang w:val="en-US" w:eastAsia="zh-CN" w:bidi="ar-SA"/>
        </w:rPr>
        <w:t>，加快阿胶高水平生物药研发、中试和批量示范生产。</w:t>
      </w:r>
      <w:r>
        <w:rPr>
          <w:rFonts w:hint="eastAsia" w:ascii="仿宋_GB2312" w:hAnsi="仿宋_GB2312" w:eastAsia="仿宋_GB2312" w:cs="仿宋_GB2312"/>
          <w:color w:val="auto"/>
          <w:sz w:val="32"/>
          <w:szCs w:val="32"/>
          <w:highlight w:val="none"/>
          <w:lang w:eastAsia="zh-CN"/>
        </w:rPr>
        <w:t>推动灵芝、桑黄等</w:t>
      </w:r>
      <w:r>
        <w:rPr>
          <w:rFonts w:hint="eastAsia" w:ascii="仿宋_GB2312" w:hAnsi="仿宋_GB2312" w:eastAsia="仿宋_GB2312" w:cs="仿宋_GB2312"/>
          <w:color w:val="auto"/>
          <w:sz w:val="32"/>
          <w:szCs w:val="32"/>
          <w:highlight w:val="none"/>
        </w:rPr>
        <w:t>道地药材种植</w:t>
      </w:r>
      <w:r>
        <w:rPr>
          <w:rFonts w:hint="eastAsia" w:ascii="仿宋_GB2312" w:hAnsi="仿宋_GB2312" w:eastAsia="仿宋_GB2312" w:cs="仿宋_GB2312"/>
          <w:color w:val="auto"/>
          <w:sz w:val="32"/>
          <w:szCs w:val="32"/>
          <w:highlight w:val="none"/>
          <w:lang w:eastAsia="zh-CN"/>
        </w:rPr>
        <w:t>养殖产业化</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eastAsia="zh-CN"/>
        </w:rPr>
        <w:t>加快建设灵芝、桑黄精深加工生产线，不断提升</w:t>
      </w:r>
      <w:r>
        <w:rPr>
          <w:rFonts w:hint="eastAsia" w:ascii="仿宋_GB2312" w:hAnsi="仿宋_GB2312" w:eastAsia="仿宋_GB2312" w:cs="仿宋_GB2312"/>
          <w:color w:val="auto"/>
          <w:kern w:val="2"/>
          <w:sz w:val="32"/>
          <w:szCs w:val="32"/>
          <w:highlight w:val="none"/>
          <w:lang w:val="en-US" w:eastAsia="zh-CN" w:bidi="ar-SA"/>
        </w:rPr>
        <w:t>灵芝类药品、</w:t>
      </w:r>
      <w:r>
        <w:rPr>
          <w:rFonts w:hint="eastAsia" w:ascii="仿宋_GB2312" w:hAnsi="仿宋_GB2312" w:eastAsia="仿宋_GB2312" w:cs="仿宋_GB2312"/>
          <w:color w:val="auto"/>
          <w:sz w:val="32"/>
          <w:szCs w:val="32"/>
          <w:highlight w:val="none"/>
          <w:lang w:eastAsia="zh-CN"/>
        </w:rPr>
        <w:t>桑黄中药饮片及中药功能性食品的产品附加值</w:t>
      </w:r>
      <w:r>
        <w:rPr>
          <w:rFonts w:hint="eastAsia" w:ascii="仿宋_GB2312" w:hAnsi="仿宋_GB2312" w:eastAsia="仿宋_GB2312" w:cs="仿宋_GB2312"/>
          <w:color w:val="auto"/>
          <w:kern w:val="2"/>
          <w:sz w:val="32"/>
          <w:szCs w:val="32"/>
          <w:highlight w:val="none"/>
          <w:lang w:val="en-US" w:eastAsia="zh-CN" w:bidi="ar-SA"/>
        </w:rPr>
        <w:t>。支持东阿、开发区</w:t>
      </w:r>
      <w:r>
        <w:rPr>
          <w:rFonts w:hint="eastAsia" w:ascii="仿宋_GB2312" w:hAnsi="仿宋_GB2312" w:eastAsia="仿宋_GB2312" w:cs="仿宋_GB2312"/>
          <w:color w:val="auto"/>
          <w:sz w:val="32"/>
          <w:szCs w:val="32"/>
          <w:highlight w:val="none"/>
        </w:rPr>
        <w:t>大力培育</w:t>
      </w:r>
      <w:r>
        <w:rPr>
          <w:rFonts w:hint="eastAsia" w:ascii="仿宋_GB2312" w:hAnsi="仿宋_GB2312" w:eastAsia="仿宋_GB2312" w:cs="仿宋_GB2312"/>
          <w:color w:val="auto"/>
          <w:sz w:val="32"/>
          <w:szCs w:val="32"/>
          <w:highlight w:val="none"/>
          <w:lang w:eastAsia="zh-CN"/>
        </w:rPr>
        <w:t>化学药品、生物制剂和高端</w:t>
      </w:r>
      <w:r>
        <w:rPr>
          <w:rFonts w:hint="eastAsia" w:ascii="仿宋_GB2312" w:hAnsi="仿宋_GB2312" w:eastAsia="仿宋_GB2312" w:cs="仿宋_GB2312"/>
          <w:color w:val="auto"/>
          <w:sz w:val="32"/>
          <w:szCs w:val="32"/>
          <w:highlight w:val="none"/>
        </w:rPr>
        <w:t>医疗器械</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重点发展重组蛋白、精准医疗、抗凝因子等领域产品，依托高校和科研机构扩大产学研医合作，加快化学制药和生物制药的创新，推进</w:t>
      </w:r>
      <w:r>
        <w:rPr>
          <w:rFonts w:hint="eastAsia" w:ascii="仿宋_GB2312" w:hAnsi="仿宋_GB2312" w:eastAsia="仿宋_GB2312" w:cs="仿宋_GB2312"/>
          <w:color w:val="auto"/>
          <w:sz w:val="32"/>
          <w:szCs w:val="32"/>
          <w:highlight w:val="none"/>
        </w:rPr>
        <w:t>智能医疗设备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可穿戴医疗设备</w:t>
      </w:r>
      <w:r>
        <w:rPr>
          <w:rFonts w:hint="eastAsia" w:ascii="仿宋_GB2312" w:hAnsi="仿宋_GB2312" w:eastAsia="仿宋_GB2312" w:cs="仿宋_GB2312"/>
          <w:color w:val="auto"/>
          <w:sz w:val="32"/>
          <w:szCs w:val="32"/>
          <w:highlight w:val="none"/>
          <w:lang w:eastAsia="zh-CN"/>
        </w:rPr>
        <w:t>等高性能医疗器械</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研发生产，不断提高产品的市场竞争力。到2027年，</w:t>
      </w:r>
      <w:r>
        <w:rPr>
          <w:rFonts w:hint="eastAsia" w:ascii="仿宋_GB2312" w:hAnsi="仿宋_GB2312" w:eastAsia="仿宋_GB2312" w:cs="仿宋_GB2312"/>
          <w:color w:val="auto"/>
          <w:spacing w:val="0"/>
          <w:sz w:val="32"/>
          <w:szCs w:val="32"/>
          <w:lang w:val="en-US" w:eastAsia="zh-CN"/>
        </w:rPr>
        <w:t>集群</w:t>
      </w:r>
      <w:r>
        <w:rPr>
          <w:rFonts w:hint="eastAsia" w:ascii="仿宋_GB2312" w:hAnsi="仿宋_GB2312" w:eastAsia="仿宋_GB2312" w:cs="仿宋_GB2312"/>
          <w:color w:val="auto"/>
          <w:sz w:val="32"/>
          <w:szCs w:val="32"/>
          <w:highlight w:val="none"/>
          <w:lang w:eastAsia="zh-CN"/>
        </w:rPr>
        <w:t>营业收入达到</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0亿元，打造以现代中医药为特色，医药、器械同步发展的</w:t>
      </w:r>
      <w:r>
        <w:rPr>
          <w:rFonts w:hint="eastAsia" w:ascii="仿宋_GB2312" w:hAnsi="仿宋_GB2312" w:eastAsia="仿宋_GB2312" w:cs="仿宋_GB2312"/>
          <w:color w:val="auto"/>
          <w:sz w:val="32"/>
          <w:szCs w:val="32"/>
          <w:highlight w:val="none"/>
          <w:lang w:val="en-US" w:eastAsia="zh-CN"/>
        </w:rPr>
        <w:t>现代医药产业集群。</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0" w:right="0" w:firstLine="640" w:firstLineChars="200"/>
        <w:jc w:val="left"/>
        <w:rPr>
          <w:rStyle w:val="21"/>
          <w:rFonts w:hint="eastAsia" w:ascii="黑体" w:hAnsi="黑体" w:eastAsia="黑体" w:cs="黑体"/>
          <w:b w:val="0"/>
          <w:bCs w:val="0"/>
          <w:i w:val="0"/>
          <w:iCs w:val="0"/>
          <w:caps w:val="0"/>
          <w:color w:val="auto"/>
          <w:spacing w:val="0"/>
          <w:w w:val="100"/>
          <w:kern w:val="2"/>
          <w:sz w:val="32"/>
          <w:szCs w:val="32"/>
          <w:lang w:val="en-US" w:eastAsia="zh-CN" w:bidi="ar-SA"/>
        </w:rPr>
      </w:pPr>
      <w:r>
        <w:rPr>
          <w:rStyle w:val="21"/>
          <w:rFonts w:hint="eastAsia" w:ascii="黑体" w:hAnsi="黑体" w:eastAsia="黑体" w:cs="黑体"/>
          <w:b w:val="0"/>
          <w:bCs w:val="0"/>
          <w:i w:val="0"/>
          <w:iCs w:val="0"/>
          <w:caps w:val="0"/>
          <w:color w:val="auto"/>
          <w:spacing w:val="0"/>
          <w:w w:val="100"/>
          <w:kern w:val="2"/>
          <w:sz w:val="32"/>
          <w:szCs w:val="32"/>
          <w:lang w:val="en-US" w:eastAsia="zh-CN" w:bidi="ar-SA"/>
        </w:rPr>
        <w:t>三、主要任务</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1"/>
          <w:rFonts w:hint="eastAsia" w:ascii="楷体" w:hAnsi="楷体" w:eastAsia="楷体" w:cs="楷体"/>
          <w:b w:val="0"/>
          <w:bCs w:val="0"/>
          <w:i w:val="0"/>
          <w:iCs w:val="0"/>
          <w:caps w:val="0"/>
          <w:color w:val="auto"/>
          <w:spacing w:val="0"/>
          <w:w w:val="100"/>
          <w:kern w:val="2"/>
          <w:sz w:val="32"/>
          <w:szCs w:val="32"/>
          <w:lang w:val="en-US" w:eastAsia="zh-CN" w:bidi="ar-SA"/>
        </w:rPr>
      </w:pPr>
      <w:r>
        <w:rPr>
          <w:rStyle w:val="21"/>
          <w:rFonts w:hint="eastAsia" w:ascii="楷体" w:hAnsi="楷体" w:eastAsia="楷体" w:cs="楷体"/>
          <w:b w:val="0"/>
          <w:bCs w:val="0"/>
          <w:i w:val="0"/>
          <w:iCs w:val="0"/>
          <w:caps w:val="0"/>
          <w:color w:val="auto"/>
          <w:spacing w:val="0"/>
          <w:w w:val="100"/>
          <w:kern w:val="2"/>
          <w:sz w:val="32"/>
          <w:szCs w:val="32"/>
          <w:lang w:val="en-US" w:eastAsia="zh-CN" w:bidi="ar-SA"/>
        </w:rPr>
        <w:t>（一）强化科技支撑，推动创新发展</w:t>
      </w:r>
    </w:p>
    <w:p>
      <w:pPr>
        <w:pStyle w:val="2"/>
        <w:keepNext w:val="0"/>
        <w:keepLines w:val="0"/>
        <w:pageBreakBefore w:val="0"/>
        <w:widowControl/>
        <w:suppressLineNumbers w:val="0"/>
        <w:kinsoku/>
        <w:wordWrap/>
        <w:overflowPunct/>
        <w:topLinePunct w:val="0"/>
        <w:autoSpaceDE/>
        <w:autoSpaceDN/>
        <w:bidi w:val="0"/>
        <w:adjustRightInd/>
        <w:spacing w:line="600" w:lineRule="exact"/>
        <w:textAlignment w:val="baseline"/>
        <w:rPr>
          <w:rFonts w:hint="eastAsia" w:hAnsi="仿宋_GB2312" w:eastAsia="仿宋_GB2312" w:cs="仿宋_GB2312"/>
          <w:color w:val="auto"/>
          <w:kern w:val="2"/>
          <w:sz w:val="32"/>
          <w:szCs w:val="32"/>
          <w:lang w:val="en-US" w:eastAsia="zh-CN" w:bidi="ar-SA"/>
        </w:rPr>
      </w:pPr>
      <w:r>
        <w:rPr>
          <w:rFonts w:hint="eastAsia" w:hAnsi="仿宋_GB2312" w:eastAsia="仿宋_GB2312" w:cs="仿宋_GB2312"/>
          <w:color w:val="auto"/>
          <w:kern w:val="2"/>
          <w:sz w:val="32"/>
          <w:szCs w:val="32"/>
          <w:lang w:val="en-US" w:eastAsia="zh-CN" w:bidi="ar-SA"/>
        </w:rPr>
        <w:t>1.建设高能级创新平台。围绕产业集群创新发展实际，支持骨干企业争创省级以上制造业创新中心、技术创新中心、重点实验室等高能级平台。鼓励企业联合高校、科研院所建设产业技术研究院等新型研发机构，加强产学研合作，布局一批中试基地，提高科技成果转化和</w:t>
      </w:r>
      <w:r>
        <w:rPr>
          <w:rFonts w:hint="default" w:hAnsi="仿宋_GB2312" w:eastAsia="仿宋_GB2312" w:cs="仿宋_GB2312"/>
          <w:color w:val="auto"/>
          <w:kern w:val="2"/>
          <w:sz w:val="32"/>
          <w:szCs w:val="32"/>
          <w:lang w:val="en-US" w:eastAsia="zh-CN" w:bidi="ar-SA"/>
        </w:rPr>
        <w:t>产业化</w:t>
      </w:r>
      <w:r>
        <w:rPr>
          <w:rFonts w:hint="eastAsia" w:hAnsi="仿宋_GB2312" w:eastAsia="仿宋_GB2312" w:cs="仿宋_GB2312"/>
          <w:color w:val="auto"/>
          <w:kern w:val="2"/>
          <w:sz w:val="32"/>
          <w:szCs w:val="32"/>
          <w:lang w:val="en-US" w:eastAsia="zh-CN" w:bidi="ar-SA"/>
        </w:rPr>
        <w:t>水平。到2027年，集群内省级以上创新平台达到70家。</w:t>
      </w:r>
      <w:r>
        <w:rPr>
          <w:rFonts w:hint="eastAsia" w:ascii="楷体_GB2312" w:hAnsi="楷体_GB2312" w:eastAsia="楷体_GB2312" w:cs="楷体_GB2312"/>
          <w:color w:val="auto"/>
          <w:kern w:val="2"/>
          <w:sz w:val="32"/>
          <w:szCs w:val="32"/>
          <w:lang w:val="en-US" w:eastAsia="zh-CN" w:bidi="ar-SA"/>
        </w:rPr>
        <w:t>（责任单位：市工业和信息化局、市科技局、市发展改革委）</w:t>
      </w:r>
    </w:p>
    <w:p>
      <w:pPr>
        <w:pStyle w:val="2"/>
        <w:keepNext w:val="0"/>
        <w:keepLines w:val="0"/>
        <w:pageBreakBefore w:val="0"/>
        <w:widowControl/>
        <w:suppressLineNumbers w:val="0"/>
        <w:kinsoku/>
        <w:wordWrap/>
        <w:overflowPunct/>
        <w:topLinePunct w:val="0"/>
        <w:autoSpaceDE/>
        <w:autoSpaceDN/>
        <w:bidi w:val="0"/>
        <w:adjustRightInd/>
        <w:spacing w:line="600" w:lineRule="exact"/>
        <w:textAlignment w:val="baseline"/>
        <w:rPr>
          <w:rFonts w:hint="eastAsia" w:ascii="楷体_GB2312" w:hAnsi="楷体_GB2312" w:eastAsia="楷体_GB2312" w:cs="楷体_GB2312"/>
          <w:color w:val="auto"/>
          <w:kern w:val="2"/>
          <w:sz w:val="32"/>
          <w:szCs w:val="32"/>
          <w:lang w:val="en-US" w:eastAsia="zh-CN" w:bidi="ar-SA"/>
        </w:rPr>
      </w:pPr>
      <w:r>
        <w:rPr>
          <w:rFonts w:hint="eastAsia" w:hAnsi="仿宋_GB2312" w:eastAsia="仿宋_GB2312" w:cs="仿宋_GB2312"/>
          <w:color w:val="auto"/>
          <w:kern w:val="2"/>
          <w:sz w:val="32"/>
          <w:szCs w:val="32"/>
          <w:lang w:val="en-US" w:eastAsia="zh-CN" w:bidi="ar-SA"/>
        </w:rPr>
        <w:t>2.加强关键技术攻关。围绕制约集群发展的关键共性技术，优化“揭榜挂帅”“攀登计划”等科研组织模式，组织实施一批科技重大专项项目，加快攻关突破和产业化应用。实施科技型企业“多投多奖”研发投入补助机制，推动集群形成多元化、多渠道、多层次的科技创新投入体系。到2027年，集群承担省级以上重点研发项目200项左右。</w:t>
      </w:r>
      <w:r>
        <w:rPr>
          <w:rFonts w:hint="eastAsia" w:ascii="楷体_GB2312" w:hAnsi="楷体_GB2312" w:eastAsia="楷体_GB2312" w:cs="楷体_GB2312"/>
          <w:color w:val="auto"/>
          <w:kern w:val="2"/>
          <w:sz w:val="32"/>
          <w:szCs w:val="32"/>
          <w:lang w:val="en-US" w:eastAsia="zh-CN" w:bidi="ar-SA"/>
        </w:rPr>
        <w:t>（责任单位：市科技局、市工业和信息化局）</w:t>
      </w:r>
    </w:p>
    <w:p>
      <w:pPr>
        <w:pStyle w:val="25"/>
        <w:keepNext w:val="0"/>
        <w:keepLines w:val="0"/>
        <w:pageBreakBefore w:val="0"/>
        <w:kinsoku/>
        <w:wordWrap/>
        <w:overflowPunct/>
        <w:topLinePunct w:val="0"/>
        <w:autoSpaceDE/>
        <w:autoSpaceDN/>
        <w:bidi w:val="0"/>
        <w:adjustRightInd/>
        <w:spacing w:line="600" w:lineRule="exact"/>
        <w:textAlignment w:val="baseline"/>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3.夯实产业基础。引导集群内企业参与国家产业基础再造工程，推动关键核心零部件国产化替代，提高产业链供应链韧性</w:t>
      </w:r>
      <w:r>
        <w:rPr>
          <w:rFonts w:hint="default" w:ascii="仿宋_GB2312" w:hAnsi="仿宋_GB2312" w:eastAsia="仿宋_GB2312" w:cs="仿宋_GB2312"/>
          <w:color w:val="auto"/>
          <w:kern w:val="2"/>
          <w:sz w:val="32"/>
          <w:szCs w:val="32"/>
          <w:lang w:val="en-US" w:eastAsia="zh-CN" w:bidi="ar-SA"/>
        </w:rPr>
        <w:t>和安全水平</w:t>
      </w:r>
      <w:r>
        <w:rPr>
          <w:rFonts w:hint="eastAsia" w:ascii="仿宋_GB2312" w:hAnsi="仿宋_GB2312" w:eastAsia="仿宋_GB2312" w:cs="仿宋_GB2312"/>
          <w:color w:val="auto"/>
          <w:kern w:val="2"/>
          <w:sz w:val="32"/>
          <w:szCs w:val="32"/>
          <w:lang w:val="en-US" w:eastAsia="zh-CN" w:bidi="ar-SA"/>
        </w:rPr>
        <w:t>。强化重大技术装备攻关，以首台（套）示范应用为突破口，推动重大技术装备水平整体提升。完善政府首购首用、保险补偿等机制，推动首台（套）装备、首批次材料、首版次软件示范应用。到2027年，集群内培育省级首台（套）技术装备及关键核心零部件40项左右。</w:t>
      </w:r>
      <w:r>
        <w:rPr>
          <w:rFonts w:hint="eastAsia" w:ascii="楷体_GB2312" w:hAnsi="楷体_GB2312" w:eastAsia="楷体_GB2312" w:cs="楷体_GB2312"/>
          <w:color w:val="auto"/>
          <w:kern w:val="2"/>
          <w:sz w:val="32"/>
          <w:szCs w:val="32"/>
          <w:lang w:val="en-US" w:eastAsia="zh-CN" w:bidi="ar-SA"/>
        </w:rPr>
        <w:t>（责任单位：市工业和信息化局）</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1"/>
          <w:rFonts w:hint="eastAsia" w:ascii="楷体" w:hAnsi="楷体" w:eastAsia="楷体" w:cs="楷体"/>
          <w:b w:val="0"/>
          <w:bCs w:val="0"/>
          <w:i w:val="0"/>
          <w:iCs w:val="0"/>
          <w:caps w:val="0"/>
          <w:color w:val="auto"/>
          <w:spacing w:val="0"/>
          <w:w w:val="100"/>
          <w:kern w:val="2"/>
          <w:sz w:val="32"/>
          <w:szCs w:val="32"/>
          <w:lang w:val="en-US" w:eastAsia="zh-CN" w:bidi="ar-SA"/>
        </w:rPr>
      </w:pPr>
      <w:r>
        <w:rPr>
          <w:rStyle w:val="21"/>
          <w:rFonts w:hint="eastAsia" w:ascii="楷体" w:hAnsi="楷体" w:eastAsia="楷体" w:cs="楷体"/>
          <w:b w:val="0"/>
          <w:bCs w:val="0"/>
          <w:i w:val="0"/>
          <w:iCs w:val="0"/>
          <w:caps w:val="0"/>
          <w:color w:val="auto"/>
          <w:spacing w:val="0"/>
          <w:w w:val="100"/>
          <w:kern w:val="2"/>
          <w:sz w:val="32"/>
          <w:szCs w:val="32"/>
          <w:lang w:val="en-US" w:eastAsia="zh-CN" w:bidi="ar-SA"/>
        </w:rPr>
        <w:t>（二）提升产业能级，塑强竞争优势</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加快数字化转型。深化5G、千兆光网、数据中心等新型信息基础设施建设，推进大数据、人工智能等新一代信息技术在集群内规模化应用，加快装备、产品智能化升级。积极对接国家、省优势工业互联网平台，支持龙头企业创建工业互联网平台，引导集群上下游、产供销、大中小微企业“上云上平台”。依托市级新型工业化智慧平台，打造轴承、钢管、精品钢板、电缆等产业大脑，培育数字化应用场景。到2027年，集群内培育省级以上智能工厂和数字化车间30家。</w:t>
      </w:r>
      <w:r>
        <w:rPr>
          <w:rFonts w:hint="eastAsia" w:ascii="楷体_GB2312" w:hAnsi="楷体_GB2312" w:eastAsia="楷体_GB2312" w:cs="楷体_GB2312"/>
          <w:color w:val="auto"/>
          <w:kern w:val="2"/>
          <w:sz w:val="32"/>
          <w:szCs w:val="32"/>
          <w:lang w:val="en-US" w:eastAsia="zh-CN" w:bidi="ar-SA"/>
        </w:rPr>
        <w:t>（责任单位：市工业和信息化局、市大数据局、市通信发展办）</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提升绿色制造水平。发挥集群集聚优势，培育一批绿色工厂、绿色园区、绿色产品、绿色供应链和绿色设计示范企业。积极推广应用先进适用设备，实施集群节能降碳改造、清洁能源替代、节水工艺提升，推进减污降碳和能源、资源综合利用。积极开展生态工业园区建设和清洁生产，鼓励集群开展整体清洁生产审核。到2027年，集群内建成省级以上绿色工厂20家。</w:t>
      </w:r>
      <w:r>
        <w:rPr>
          <w:rFonts w:hint="eastAsia" w:ascii="楷体_GB2312" w:hAnsi="楷体_GB2312" w:eastAsia="楷体_GB2312" w:cs="楷体_GB2312"/>
          <w:color w:val="auto"/>
          <w:kern w:val="2"/>
          <w:sz w:val="32"/>
          <w:szCs w:val="32"/>
          <w:lang w:val="en-US" w:eastAsia="zh-CN" w:bidi="ar-SA"/>
        </w:rPr>
        <w:t>（责任单位：市工业和信息化局、市生态环境局）</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发展服务型制造。支持集群内企业建设省级工业设计中心，争创国家工业设计中心，提升智能设计、协同设计、绿色设计能力，促进工业设计与产业集群深度融合发展。加速云计算、物联网、人工智能等信息技术的服务化应用，推动集群网络化协同、个性化定制、平台化设计等新模式创新发展，促进制造向“制造+服务”转型升级。到2027年，集群内省级以上工业设计中心累计达40家。</w:t>
      </w:r>
      <w:r>
        <w:rPr>
          <w:rFonts w:hint="eastAsia" w:ascii="楷体_GB2312" w:hAnsi="楷体_GB2312" w:eastAsia="楷体_GB2312" w:cs="楷体_GB2312"/>
          <w:color w:val="auto"/>
          <w:kern w:val="2"/>
          <w:sz w:val="32"/>
          <w:szCs w:val="32"/>
          <w:lang w:val="en-US" w:eastAsia="zh-CN" w:bidi="ar-SA"/>
        </w:rPr>
        <w:t>（责任单位：市工业和信息化局）</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1"/>
          <w:rFonts w:hint="eastAsia" w:ascii="楷体" w:hAnsi="楷体" w:eastAsia="楷体" w:cs="楷体"/>
          <w:b w:val="0"/>
          <w:bCs w:val="0"/>
          <w:i w:val="0"/>
          <w:iCs w:val="0"/>
          <w:caps w:val="0"/>
          <w:color w:val="auto"/>
          <w:spacing w:val="0"/>
          <w:w w:val="100"/>
          <w:kern w:val="2"/>
          <w:sz w:val="32"/>
          <w:szCs w:val="32"/>
          <w:lang w:val="en-US" w:eastAsia="zh-CN" w:bidi="ar-SA"/>
        </w:rPr>
      </w:pPr>
      <w:r>
        <w:rPr>
          <w:rStyle w:val="21"/>
          <w:rFonts w:hint="eastAsia" w:ascii="楷体" w:hAnsi="楷体" w:eastAsia="楷体" w:cs="楷体"/>
          <w:b w:val="0"/>
          <w:bCs w:val="0"/>
          <w:i w:val="0"/>
          <w:iCs w:val="0"/>
          <w:caps w:val="0"/>
          <w:color w:val="auto"/>
          <w:spacing w:val="0"/>
          <w:w w:val="100"/>
          <w:kern w:val="2"/>
          <w:sz w:val="32"/>
          <w:szCs w:val="32"/>
          <w:lang w:val="en-US" w:eastAsia="zh-CN" w:bidi="ar-SA"/>
        </w:rPr>
        <w:t>（三）培育优质企业，壮大市场主体</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default"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培育头部企业。对标行业一流企业，提升价值创造力，增强资源整合能力，培育一批具有生态主导力和产业链控制力的一流企业。鼓励骨干企业通过并购、参股等方式，对上下游配套企业进行重组改造，打造一批产品卓越、品牌卓著、创新领先、治理现代的制造业领航企业。到2027年，集群内省级领航企业达到10家。</w:t>
      </w:r>
      <w:r>
        <w:rPr>
          <w:rFonts w:hint="eastAsia" w:ascii="楷体_GB2312" w:hAnsi="楷体_GB2312" w:eastAsia="楷体_GB2312" w:cs="楷体_GB2312"/>
          <w:color w:val="auto"/>
          <w:kern w:val="2"/>
          <w:sz w:val="32"/>
          <w:szCs w:val="32"/>
          <w:lang w:val="en-US" w:eastAsia="zh-CN" w:bidi="ar-SA"/>
        </w:rPr>
        <w:t>（责任单位：市工业和信息化局、市发展改革委）</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default"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推动专精特新发展。实施集群优质企业培育行动，梯度培育创新型中小企业、专精特新、小巨人、制造业单项冠军等优质企业。开展融链固链行动，推动“链主”企业与“专精特新”中小企业融通创新、协同发展。引导专精特新中小企业做强做精特色，服务和融入重点产业链群，打造关键环节的“单打冠军”“配套专家”。到2027年，集群内省级以上制造业单项冠军达到60家。</w:t>
      </w:r>
      <w:r>
        <w:rPr>
          <w:rFonts w:hint="eastAsia" w:ascii="楷体_GB2312" w:hAnsi="楷体_GB2312" w:eastAsia="楷体_GB2312" w:cs="楷体_GB2312"/>
          <w:color w:val="auto"/>
          <w:kern w:val="2"/>
          <w:sz w:val="32"/>
          <w:szCs w:val="32"/>
          <w:lang w:val="en-US" w:eastAsia="zh-CN" w:bidi="ar-SA"/>
        </w:rPr>
        <w:t>（责任单位：市工业和信息化局）</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1"/>
          <w:rFonts w:hint="eastAsia" w:ascii="楷体" w:hAnsi="楷体" w:eastAsia="楷体" w:cs="楷体"/>
          <w:b w:val="0"/>
          <w:bCs w:val="0"/>
          <w:i w:val="0"/>
          <w:iCs w:val="0"/>
          <w:caps w:val="0"/>
          <w:color w:val="auto"/>
          <w:spacing w:val="0"/>
          <w:w w:val="100"/>
          <w:kern w:val="2"/>
          <w:sz w:val="32"/>
          <w:szCs w:val="32"/>
          <w:lang w:val="en-US" w:eastAsia="zh-CN" w:bidi="ar-SA"/>
        </w:rPr>
      </w:pPr>
      <w:r>
        <w:rPr>
          <w:rStyle w:val="21"/>
          <w:rFonts w:hint="eastAsia" w:ascii="楷体" w:hAnsi="楷体" w:eastAsia="楷体" w:cs="楷体"/>
          <w:b w:val="0"/>
          <w:bCs w:val="0"/>
          <w:i w:val="0"/>
          <w:iCs w:val="0"/>
          <w:caps w:val="0"/>
          <w:color w:val="auto"/>
          <w:spacing w:val="0"/>
          <w:w w:val="100"/>
          <w:kern w:val="2"/>
          <w:sz w:val="32"/>
          <w:szCs w:val="32"/>
          <w:lang w:val="en-US" w:eastAsia="zh-CN" w:bidi="ar-SA"/>
        </w:rPr>
        <w:t>（四）汇聚优质资源，营造优良生态</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default"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强化高端人才引育。支持集群实施省级以上各类人才工程，加快集聚高层次领军人才和创新团队。组织开展企业家素质提升工程，实施新生代青年企业家培育计划,培育集群企业家队伍。鼓励聊城大学等高等院校，建设现代产业学院等育才平台，培育适应集群高质量发展的卓越工程师队伍。畅通集群内专业技术人员职称申报“直通车”，落实专精特新中小企业和制造业单项冠军企业职称申报举荐制。</w:t>
      </w:r>
      <w:r>
        <w:rPr>
          <w:rFonts w:hint="eastAsia" w:ascii="楷体_GB2312" w:hAnsi="楷体_GB2312" w:eastAsia="楷体_GB2312" w:cs="楷体_GB2312"/>
          <w:color w:val="auto"/>
          <w:kern w:val="2"/>
          <w:sz w:val="32"/>
          <w:szCs w:val="32"/>
          <w:lang w:val="en-US" w:eastAsia="zh-CN" w:bidi="ar-SA"/>
        </w:rPr>
        <w:t>（责任单位：市科技局、市工业和信息化局、市人力资源社会保障局）</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提升金融服务质效。积极引育创业投资、股权投资、产业投资等各类投资基金，灵活开展创业投资、股权投资等投资活动。深化集群与金融对接合作，提升制造业中长期贷款规模，加大绿色信贷投放，大力发展供应链金融。优化信贷风险补偿，积极推广科技成果转化贷、人才贷、知识产权质押贷等信贷产品，加大“专精特新”企业首贷培植力度。实施上市“倍增计划”，针对集群内单项冠军、专精特新等高成长企业，开展集群企业上市培育。发挥智慧金融服务平台等线上平台作用，加强集群内金融信息共享、服务集成。</w:t>
      </w:r>
      <w:r>
        <w:rPr>
          <w:rFonts w:hint="eastAsia" w:ascii="楷体_GB2312" w:hAnsi="楷体_GB2312" w:eastAsia="楷体_GB2312" w:cs="楷体_GB2312"/>
          <w:color w:val="auto"/>
          <w:kern w:val="2"/>
          <w:sz w:val="32"/>
          <w:szCs w:val="32"/>
          <w:lang w:val="en-US" w:eastAsia="zh-CN" w:bidi="ar-SA"/>
        </w:rPr>
        <w:t>（责任单位：市财政局、人民银行聊城市分行、市发展改革委、市国资委、市科技局、市市场监管局）</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default"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11.加大项目建设力度。坚持“项目为王”理念，</w:t>
      </w:r>
      <w:r>
        <w:rPr>
          <w:rFonts w:hint="eastAsia" w:ascii="仿宋_GB2312" w:hAnsi="仿宋_GB2312" w:eastAsia="仿宋_GB2312" w:cs="仿宋_GB2312"/>
          <w:color w:val="auto"/>
          <w:sz w:val="32"/>
          <w:szCs w:val="32"/>
          <w:lang w:val="en-US" w:eastAsia="zh-CN"/>
        </w:rPr>
        <w:t>发挥市重点项目挂图作战和要素保障指挥部统筹作用，为集群项目建设做好要素支撑。积极争取国家、省各类政策支持，争取更多项目纳入国家和省支持范围。</w:t>
      </w:r>
      <w:r>
        <w:rPr>
          <w:rFonts w:hint="eastAsia" w:ascii="仿宋_GB2312" w:hAnsi="仿宋_GB2312" w:eastAsia="仿宋_GB2312" w:cs="仿宋_GB2312"/>
          <w:color w:val="auto"/>
          <w:kern w:val="2"/>
          <w:sz w:val="32"/>
          <w:szCs w:val="32"/>
          <w:lang w:val="en-US" w:eastAsia="zh-CN" w:bidi="ar-SA"/>
        </w:rPr>
        <w:t>鼓励集群内龙头骨干企业及核心配套企业，谋划实施一批产业基础能力提升、设备改造升级、科技协同创新、建链补链延链强链等重大项目。聚焦京津冀、长三角、珠三角及境外，积极对接央企、500强、行业领军企业，开展以商招商、产业链招商，大力招引一批带动性强、关联度大的重大产业项目。</w:t>
      </w:r>
      <w:r>
        <w:rPr>
          <w:rFonts w:hint="eastAsia" w:ascii="楷体_GB2312" w:hAnsi="楷体_GB2312" w:eastAsia="楷体_GB2312" w:cs="楷体_GB2312"/>
          <w:color w:val="auto"/>
          <w:kern w:val="2"/>
          <w:sz w:val="32"/>
          <w:szCs w:val="32"/>
          <w:lang w:val="en-US" w:eastAsia="zh-CN" w:bidi="ar-SA"/>
        </w:rPr>
        <w:t>（责任单位：市发展改革委、市商务局、市投资促进局、市自然资源局、市工业和信息化局）</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1"/>
          <w:rFonts w:hint="eastAsia" w:ascii="楷体" w:hAnsi="楷体" w:eastAsia="楷体" w:cs="楷体"/>
          <w:b w:val="0"/>
          <w:bCs w:val="0"/>
          <w:i w:val="0"/>
          <w:iCs w:val="0"/>
          <w:caps w:val="0"/>
          <w:color w:val="auto"/>
          <w:spacing w:val="0"/>
          <w:w w:val="100"/>
          <w:kern w:val="2"/>
          <w:sz w:val="32"/>
          <w:szCs w:val="32"/>
          <w:lang w:val="en-US" w:eastAsia="zh-CN" w:bidi="ar-SA"/>
        </w:rPr>
      </w:pPr>
      <w:r>
        <w:rPr>
          <w:rStyle w:val="21"/>
          <w:rFonts w:hint="eastAsia" w:ascii="楷体" w:hAnsi="楷体" w:eastAsia="楷体" w:cs="楷体"/>
          <w:b w:val="0"/>
          <w:bCs w:val="0"/>
          <w:i w:val="0"/>
          <w:iCs w:val="0"/>
          <w:caps w:val="0"/>
          <w:color w:val="auto"/>
          <w:spacing w:val="0"/>
          <w:w w:val="100"/>
          <w:kern w:val="2"/>
          <w:sz w:val="32"/>
          <w:szCs w:val="32"/>
          <w:lang w:val="en-US" w:eastAsia="zh-CN" w:bidi="ar-SA"/>
        </w:rPr>
        <w:t>（五）完善治理方式，优化服务环境</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12.完善治理机制。完善“产业集群+促进组织”的集群治理机制，支持集群龙头企业、行业协会、</w:t>
      </w:r>
      <w:r>
        <w:rPr>
          <w:rFonts w:hint="eastAsia" w:ascii="仿宋_GB2312" w:hAnsi="仿宋_GB2312" w:eastAsia="仿宋_GB2312" w:cs="仿宋_GB2312"/>
          <w:b w:val="0"/>
          <w:bCs w:val="0"/>
          <w:color w:val="auto"/>
          <w:sz w:val="32"/>
          <w:szCs w:val="32"/>
          <w:lang w:val="en-US" w:eastAsia="zh-CN"/>
        </w:rPr>
        <w:t>新型研发机构</w:t>
      </w:r>
      <w:r>
        <w:rPr>
          <w:rFonts w:hint="eastAsia" w:ascii="仿宋_GB2312" w:hAnsi="仿宋_GB2312" w:eastAsia="仿宋_GB2312" w:cs="仿宋_GB2312"/>
          <w:color w:val="auto"/>
          <w:kern w:val="2"/>
          <w:sz w:val="32"/>
          <w:szCs w:val="32"/>
          <w:lang w:val="en-US" w:eastAsia="zh-CN" w:bidi="ar-SA"/>
        </w:rPr>
        <w:t>等社会组织组建集群发展促进组织，提升专业化服务能力。充分发挥促进组织综合优势，搭建交流对接平台、开展技术协同攻关、加强行业自律规范，提升集群要素集聚、开放合作、组织保障水平。</w:t>
      </w:r>
      <w:r>
        <w:rPr>
          <w:rFonts w:hint="eastAsia" w:ascii="楷体_GB2312" w:hAnsi="楷体_GB2312" w:eastAsia="楷体_GB2312" w:cs="楷体_GB2312"/>
          <w:color w:val="auto"/>
          <w:kern w:val="2"/>
          <w:sz w:val="32"/>
          <w:szCs w:val="32"/>
          <w:lang w:val="en-US" w:eastAsia="zh-CN" w:bidi="ar-SA"/>
        </w:rPr>
        <w:t>（责任单位：市工业和信息化局、市科技局）</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eastAsia" w:ascii="楷体_GB2312" w:hAnsi="楷体_GB2312" w:eastAsia="楷体_GB2312" w:cs="楷体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13.提升开放水平。加快融入省会经济圈，主动</w:t>
      </w:r>
      <w:r>
        <w:rPr>
          <w:rFonts w:hint="default" w:ascii="仿宋_GB2312" w:hAnsi="仿宋_GB2312" w:eastAsia="仿宋_GB2312" w:cs="仿宋_GB2312"/>
          <w:color w:val="auto"/>
          <w:kern w:val="2"/>
          <w:sz w:val="32"/>
          <w:szCs w:val="32"/>
          <w:lang w:val="en-US" w:eastAsia="zh-CN" w:bidi="ar-SA"/>
        </w:rPr>
        <w:t>融入京津冀协同发展</w:t>
      </w:r>
      <w:r>
        <w:rPr>
          <w:rFonts w:hint="eastAsia" w:ascii="仿宋_GB2312" w:hAnsi="仿宋_GB2312" w:eastAsia="仿宋_GB2312" w:cs="仿宋_GB2312"/>
          <w:color w:val="auto"/>
          <w:kern w:val="2"/>
          <w:sz w:val="32"/>
          <w:szCs w:val="32"/>
          <w:lang w:val="en-US" w:eastAsia="zh-CN" w:bidi="ar-SA"/>
        </w:rPr>
        <w:t>战略大局，建设产业承接基地、科技成果转化基地。聚焦欧美、“一带一路”、RCEP等国家，支持企业抢订单、拓市场，扩大关键技术、设备及原材料进口，加快新能源汽车等优势产品出口。支持有条件的企业“走出去”，提高全球范围资源配置能力，主动嵌入全球产业链、价值链、创新链。鼓励和引导集群加大力度引进外资、外来高层次人才，引导外资更多投向先进制造业和高新技术产业，吸引国际一流企业、人才参与集群建设，鼓励外资参与集群企业的优化重组，提高开放型经济质量。</w:t>
      </w:r>
      <w:r>
        <w:rPr>
          <w:rFonts w:hint="eastAsia" w:ascii="楷体_GB2312" w:hAnsi="楷体_GB2312" w:eastAsia="楷体_GB2312" w:cs="楷体_GB2312"/>
          <w:color w:val="auto"/>
          <w:kern w:val="2"/>
          <w:sz w:val="32"/>
          <w:szCs w:val="32"/>
          <w:lang w:val="en-US" w:eastAsia="zh-CN" w:bidi="ar-SA"/>
        </w:rPr>
        <w:t>（责任单位：市发展改革委、市工业和信息化局、市商务局、市投资促进局）</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baseline"/>
        <w:rPr>
          <w:rStyle w:val="21"/>
          <w:rFonts w:hint="default" w:ascii="黑体" w:hAnsi="黑体" w:eastAsia="黑体" w:cs="黑体"/>
          <w:b w:val="0"/>
          <w:bCs w:val="0"/>
          <w:i w:val="0"/>
          <w:iCs w:val="0"/>
          <w:caps w:val="0"/>
          <w:color w:val="auto"/>
          <w:spacing w:val="0"/>
          <w:w w:val="100"/>
          <w:kern w:val="2"/>
          <w:sz w:val="32"/>
          <w:szCs w:val="32"/>
          <w:lang w:val="en-US" w:eastAsia="zh-CN" w:bidi="ar-SA"/>
        </w:rPr>
      </w:pPr>
      <w:r>
        <w:rPr>
          <w:rStyle w:val="21"/>
          <w:rFonts w:hint="eastAsia" w:ascii="黑体" w:hAnsi="黑体" w:eastAsia="黑体" w:cs="黑体"/>
          <w:b w:val="0"/>
          <w:bCs w:val="0"/>
          <w:i w:val="0"/>
          <w:iCs w:val="0"/>
          <w:caps w:val="0"/>
          <w:color w:val="auto"/>
          <w:spacing w:val="0"/>
          <w:w w:val="100"/>
          <w:kern w:val="2"/>
          <w:sz w:val="32"/>
          <w:szCs w:val="32"/>
          <w:lang w:val="en-US" w:eastAsia="zh-CN" w:bidi="ar-SA"/>
        </w:rPr>
        <w:t>四</w:t>
      </w:r>
      <w:r>
        <w:rPr>
          <w:rStyle w:val="21"/>
          <w:rFonts w:ascii="黑体" w:hAnsi="黑体" w:eastAsia="黑体" w:cs="黑体"/>
          <w:b w:val="0"/>
          <w:bCs w:val="0"/>
          <w:i w:val="0"/>
          <w:iCs w:val="0"/>
          <w:caps w:val="0"/>
          <w:color w:val="auto"/>
          <w:spacing w:val="0"/>
          <w:w w:val="100"/>
          <w:kern w:val="2"/>
          <w:sz w:val="32"/>
          <w:szCs w:val="32"/>
          <w:lang w:val="en-US" w:eastAsia="zh-CN" w:bidi="ar-SA"/>
        </w:rPr>
        <w:t>、保障措施</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（一）强化组织领导。</w:t>
      </w:r>
      <w:r>
        <w:rPr>
          <w:rFonts w:hint="eastAsia" w:ascii="仿宋_GB2312" w:hAnsi="仿宋_GB2312" w:eastAsia="仿宋_GB2312" w:cs="仿宋_GB2312"/>
          <w:color w:val="auto"/>
          <w:kern w:val="2"/>
          <w:sz w:val="32"/>
          <w:szCs w:val="32"/>
          <w:lang w:val="en-US" w:eastAsia="zh-CN" w:bidi="ar-SA"/>
        </w:rPr>
        <w:t>发挥市制造业强市建设专班作用，统筹谋划和推进全市先进制造业集群培育提升工作，落实集群培育提升方案，统筹协调市有关部门集中政策资源支持集群发展，推动重大工程、重点项目落地。完善集群发展促进组织牵头、集群所在中心区域主导、相关区域配合、重点企业参与的先进制造业集群培育机制。</w:t>
      </w:r>
      <w:r>
        <w:rPr>
          <w:rFonts w:hint="eastAsia" w:ascii="楷体_GB2312" w:hAnsi="楷体_GB2312" w:eastAsia="楷体_GB2312" w:cs="楷体_GB2312"/>
          <w:color w:val="auto"/>
          <w:kern w:val="2"/>
          <w:sz w:val="32"/>
          <w:szCs w:val="32"/>
          <w:lang w:val="en-US" w:eastAsia="zh-CN" w:bidi="ar-SA"/>
        </w:rPr>
        <w:t>（责任单位：</w:t>
      </w:r>
      <w:r>
        <w:rPr>
          <w:rFonts w:hint="eastAsia" w:ascii="楷体_GB2312" w:hAnsi="楷体_GB2312" w:eastAsia="楷体_GB2312" w:cs="楷体_GB2312"/>
          <w:color w:val="auto"/>
          <w:sz w:val="32"/>
          <w:szCs w:val="32"/>
        </w:rPr>
        <w:t>市制造业强市建设专班</w:t>
      </w:r>
      <w:r>
        <w:rPr>
          <w:rFonts w:hint="eastAsia" w:ascii="楷体_GB2312" w:hAnsi="楷体_GB2312" w:eastAsia="楷体_GB2312" w:cs="楷体_GB2312"/>
          <w:color w:val="auto"/>
          <w:kern w:val="2"/>
          <w:sz w:val="32"/>
          <w:szCs w:val="32"/>
          <w:lang w:val="en-US" w:eastAsia="zh-CN" w:bidi="ar-SA"/>
        </w:rPr>
        <w:t>、各县（市、区）人民政府、市属开发区管委会）</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（二）加大政策支持。</w:t>
      </w:r>
      <w:r>
        <w:rPr>
          <w:rFonts w:hint="eastAsia" w:ascii="仿宋_GB2312" w:hAnsi="仿宋_GB2312" w:eastAsia="仿宋_GB2312" w:cs="仿宋_GB2312"/>
          <w:color w:val="auto"/>
          <w:kern w:val="2"/>
          <w:sz w:val="32"/>
          <w:szCs w:val="32"/>
          <w:lang w:val="en-US" w:eastAsia="zh-CN" w:bidi="ar-SA"/>
        </w:rPr>
        <w:t>统筹市级工业转型发展资金，对新建成的国家级、省级先进制造业集群分别给予适当支持、推动集群重点项目和促进组织建设。加大对集群内符合条件的企业在股权投资、设备奖补等政策方面的支持力度，鼓励符合条件的重大项目积极申报省级重点项目。</w:t>
      </w:r>
      <w:r>
        <w:rPr>
          <w:rFonts w:hint="eastAsia" w:ascii="楷体_GB2312" w:hAnsi="楷体_GB2312" w:eastAsia="楷体_GB2312" w:cs="楷体_GB2312"/>
          <w:color w:val="auto"/>
          <w:kern w:val="2"/>
          <w:sz w:val="32"/>
          <w:szCs w:val="32"/>
          <w:lang w:val="en-US" w:eastAsia="zh-CN" w:bidi="ar-SA"/>
        </w:rPr>
        <w:t>（责任单位：</w:t>
      </w:r>
      <w:r>
        <w:rPr>
          <w:rFonts w:hint="eastAsia" w:ascii="楷体_GB2312" w:hAnsi="楷体_GB2312" w:eastAsia="楷体_GB2312" w:cs="楷体_GB2312"/>
          <w:color w:val="auto"/>
          <w:sz w:val="32"/>
          <w:szCs w:val="32"/>
        </w:rPr>
        <w:t>市</w:t>
      </w:r>
      <w:r>
        <w:rPr>
          <w:rFonts w:hint="eastAsia" w:ascii="楷体_GB2312" w:hAnsi="楷体_GB2312" w:eastAsia="楷体_GB2312" w:cs="楷体_GB2312"/>
          <w:color w:val="auto"/>
          <w:sz w:val="32"/>
          <w:szCs w:val="32"/>
          <w:lang w:eastAsia="zh-CN"/>
        </w:rPr>
        <w:t>工业和信息化局</w:t>
      </w:r>
      <w:r>
        <w:rPr>
          <w:rFonts w:hint="eastAsia" w:ascii="楷体_GB2312" w:hAnsi="楷体_GB2312" w:eastAsia="楷体_GB2312" w:cs="楷体_GB2312"/>
          <w:color w:val="auto"/>
          <w:kern w:val="2"/>
          <w:sz w:val="32"/>
          <w:szCs w:val="32"/>
          <w:lang w:val="en-US" w:eastAsia="zh-CN" w:bidi="ar-SA"/>
        </w:rPr>
        <w:t>、市发展改革委、市财政局）</w:t>
      </w:r>
    </w:p>
    <w:p>
      <w:pPr>
        <w:pStyle w:val="8"/>
        <w:keepNext w:val="0"/>
        <w:keepLines w:val="0"/>
        <w:pageBreakBefore w:val="0"/>
        <w:kinsoku/>
        <w:wordWrap/>
        <w:overflowPunct/>
        <w:topLinePunct w:val="0"/>
        <w:autoSpaceDE/>
        <w:autoSpaceDN/>
        <w:bidi w:val="0"/>
        <w:adjustRightInd/>
        <w:spacing w:line="600" w:lineRule="exact"/>
        <w:ind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（三）强化要素保障。</w:t>
      </w:r>
      <w:r>
        <w:rPr>
          <w:rFonts w:hint="eastAsia" w:ascii="仿宋_GB2312" w:hAnsi="仿宋_GB2312" w:eastAsia="仿宋_GB2312" w:cs="仿宋_GB2312"/>
          <w:color w:val="auto"/>
          <w:kern w:val="2"/>
          <w:sz w:val="32"/>
          <w:szCs w:val="32"/>
          <w:lang w:val="en-US" w:eastAsia="zh-CN" w:bidi="ar-SA"/>
        </w:rPr>
        <w:t>对集群内省技术改造导向目录重点项目和省标志性产业链重点项目，省级统筹用地指标不足部分，统筹市县指标予以保障。整合能耗指标，统筹使用污染物排放指标，优先保障集群重点项目。落实能源市场改革政策，有效降低用能成本，优先推荐集群重点项目纳入国家能耗单列清单。</w:t>
      </w:r>
      <w:r>
        <w:rPr>
          <w:rFonts w:hint="eastAsia" w:ascii="楷体_GB2312" w:hAnsi="楷体_GB2312" w:eastAsia="楷体_GB2312" w:cs="楷体_GB2312"/>
          <w:color w:val="auto"/>
          <w:kern w:val="2"/>
          <w:sz w:val="32"/>
          <w:szCs w:val="32"/>
          <w:lang w:val="en-US" w:eastAsia="zh-CN" w:bidi="ar-SA"/>
        </w:rPr>
        <w:t>（责任单位：市自然资源局、</w:t>
      </w:r>
      <w:r>
        <w:rPr>
          <w:rFonts w:hint="eastAsia" w:ascii="楷体_GB2312" w:hAnsi="楷体_GB2312" w:eastAsia="楷体_GB2312" w:cs="楷体_GB2312"/>
          <w:color w:val="auto"/>
          <w:sz w:val="32"/>
          <w:szCs w:val="32"/>
        </w:rPr>
        <w:t>市</w:t>
      </w:r>
      <w:r>
        <w:rPr>
          <w:rFonts w:hint="eastAsia" w:ascii="楷体_GB2312" w:hAnsi="楷体_GB2312" w:eastAsia="楷体_GB2312" w:cs="楷体_GB2312"/>
          <w:color w:val="auto"/>
          <w:sz w:val="32"/>
          <w:szCs w:val="32"/>
          <w:lang w:eastAsia="zh-CN"/>
        </w:rPr>
        <w:t>工业和信息化局</w:t>
      </w:r>
      <w:r>
        <w:rPr>
          <w:rFonts w:hint="eastAsia" w:ascii="楷体_GB2312" w:hAnsi="楷体_GB2312" w:eastAsia="楷体_GB2312" w:cs="楷体_GB2312"/>
          <w:color w:val="auto"/>
          <w:kern w:val="2"/>
          <w:sz w:val="32"/>
          <w:szCs w:val="32"/>
          <w:lang w:val="en-US" w:eastAsia="zh-CN" w:bidi="ar-SA"/>
        </w:rPr>
        <w:t>、市发展改革委、市生态环境局）</w:t>
      </w:r>
    </w:p>
    <w:p>
      <w:pPr>
        <w:pStyle w:val="8"/>
        <w:widowControl w:val="0"/>
        <w:spacing w:line="600" w:lineRule="exact"/>
        <w:ind w:firstLine="640"/>
        <w:rPr>
          <w:rFonts w:hint="default"/>
          <w:color w:val="auto"/>
          <w:lang w:val="en-US" w:eastAsia="zh-CN"/>
        </w:rPr>
      </w:pPr>
      <w:r>
        <w:rPr>
          <w:rFonts w:hint="eastAsia" w:ascii="楷体" w:hAnsi="楷体" w:eastAsia="楷体" w:cs="楷体"/>
          <w:color w:val="auto"/>
          <w:kern w:val="2"/>
          <w:sz w:val="32"/>
          <w:szCs w:val="32"/>
          <w:lang w:val="en-US" w:eastAsia="zh-CN" w:bidi="ar-SA"/>
        </w:rPr>
        <w:t>（四）营造舆论氛围。</w:t>
      </w:r>
      <w:r>
        <w:rPr>
          <w:rFonts w:hint="eastAsia" w:ascii="仿宋_GB2312" w:hAnsi="仿宋_GB2312" w:eastAsia="仿宋_GB2312" w:cs="仿宋_GB2312"/>
          <w:color w:val="auto"/>
          <w:kern w:val="2"/>
          <w:sz w:val="32"/>
          <w:szCs w:val="32"/>
          <w:lang w:val="en-US" w:eastAsia="zh-CN" w:bidi="ar-SA"/>
        </w:rPr>
        <w:t>进一步统一思想，把培育先进制造业集群作为产业转型升级、加力提速工业经济高质量发展的重要措施，持续发力、久久为功。强化正面引导，加强对先进典型和经验做法的交流推广与宣传报道，营造先进制造业集群培育浓厚氛围。</w:t>
      </w:r>
      <w:r>
        <w:rPr>
          <w:rFonts w:hint="eastAsia" w:ascii="楷体_GB2312" w:hAnsi="楷体_GB2312" w:eastAsia="楷体_GB2312" w:cs="楷体_GB2312"/>
          <w:color w:val="auto"/>
          <w:kern w:val="2"/>
          <w:sz w:val="32"/>
          <w:szCs w:val="32"/>
          <w:lang w:val="en-US" w:eastAsia="zh-CN" w:bidi="ar-SA"/>
        </w:rPr>
        <w:t>（责任单位：</w:t>
      </w:r>
      <w:r>
        <w:rPr>
          <w:rFonts w:hint="eastAsia" w:ascii="楷体_GB2312" w:hAnsi="楷体_GB2312" w:eastAsia="楷体_GB2312" w:cs="楷体_GB2312"/>
          <w:color w:val="auto"/>
          <w:sz w:val="32"/>
          <w:szCs w:val="32"/>
        </w:rPr>
        <w:t>市</w:t>
      </w:r>
      <w:r>
        <w:rPr>
          <w:rFonts w:hint="eastAsia" w:ascii="楷体_GB2312" w:hAnsi="楷体_GB2312" w:eastAsia="楷体_GB2312" w:cs="楷体_GB2312"/>
          <w:color w:val="auto"/>
          <w:sz w:val="32"/>
          <w:szCs w:val="32"/>
          <w:lang w:eastAsia="zh-CN"/>
        </w:rPr>
        <w:t>工业和信息化局</w:t>
      </w:r>
      <w:r>
        <w:rPr>
          <w:rFonts w:hint="eastAsia" w:ascii="楷体_GB2312" w:hAnsi="楷体_GB2312" w:eastAsia="楷体_GB2312" w:cs="楷体_GB2312"/>
          <w:color w:val="auto"/>
          <w:kern w:val="2"/>
          <w:sz w:val="32"/>
          <w:szCs w:val="32"/>
          <w:lang w:val="en-US" w:eastAsia="zh-CN" w:bidi="ar-SA"/>
        </w:rPr>
        <w:t>、各县（市、区）人民政府、市属开发区管委会）</w:t>
      </w:r>
    </w:p>
    <w:sectPr>
      <w:headerReference r:id="rId3" w:type="default"/>
      <w:footerReference r:id="rId4" w:type="default"/>
      <w:pgSz w:w="11906" w:h="16838"/>
      <w:pgMar w:top="170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63EF3DC7"/>
    <w:rsid w:val="008B2575"/>
    <w:rsid w:val="009E7F11"/>
    <w:rsid w:val="00C832D3"/>
    <w:rsid w:val="00CA3919"/>
    <w:rsid w:val="00D92250"/>
    <w:rsid w:val="01353907"/>
    <w:rsid w:val="016234D2"/>
    <w:rsid w:val="019E7C47"/>
    <w:rsid w:val="01A12744"/>
    <w:rsid w:val="01A94E05"/>
    <w:rsid w:val="01B61429"/>
    <w:rsid w:val="01C532E9"/>
    <w:rsid w:val="02475CD6"/>
    <w:rsid w:val="02630AF6"/>
    <w:rsid w:val="0293255D"/>
    <w:rsid w:val="02E146F9"/>
    <w:rsid w:val="031E67C3"/>
    <w:rsid w:val="03215DBB"/>
    <w:rsid w:val="03450965"/>
    <w:rsid w:val="03572688"/>
    <w:rsid w:val="035E2BF3"/>
    <w:rsid w:val="039C392D"/>
    <w:rsid w:val="03B2751E"/>
    <w:rsid w:val="03BE4014"/>
    <w:rsid w:val="04392C7B"/>
    <w:rsid w:val="04710297"/>
    <w:rsid w:val="049D299F"/>
    <w:rsid w:val="04A967B2"/>
    <w:rsid w:val="04CB07F6"/>
    <w:rsid w:val="04F96FF0"/>
    <w:rsid w:val="05020145"/>
    <w:rsid w:val="05467935"/>
    <w:rsid w:val="056E6386"/>
    <w:rsid w:val="05B71F0C"/>
    <w:rsid w:val="05CD4722"/>
    <w:rsid w:val="05CF6594"/>
    <w:rsid w:val="05D4629F"/>
    <w:rsid w:val="05EC37DD"/>
    <w:rsid w:val="063B6996"/>
    <w:rsid w:val="066D6229"/>
    <w:rsid w:val="068A254B"/>
    <w:rsid w:val="06A109A1"/>
    <w:rsid w:val="06B20F69"/>
    <w:rsid w:val="06EA19EF"/>
    <w:rsid w:val="06FD4A88"/>
    <w:rsid w:val="07110BA2"/>
    <w:rsid w:val="071A70DE"/>
    <w:rsid w:val="073935E8"/>
    <w:rsid w:val="075A73A0"/>
    <w:rsid w:val="077C4750"/>
    <w:rsid w:val="078A20ED"/>
    <w:rsid w:val="07A55742"/>
    <w:rsid w:val="07CA2ED7"/>
    <w:rsid w:val="07E53700"/>
    <w:rsid w:val="082726C3"/>
    <w:rsid w:val="082F1D9F"/>
    <w:rsid w:val="08346D03"/>
    <w:rsid w:val="086F3665"/>
    <w:rsid w:val="0886108C"/>
    <w:rsid w:val="08A14BBC"/>
    <w:rsid w:val="08D436EC"/>
    <w:rsid w:val="09306D58"/>
    <w:rsid w:val="09543A65"/>
    <w:rsid w:val="095B4567"/>
    <w:rsid w:val="09BB6FD3"/>
    <w:rsid w:val="09CF7E8D"/>
    <w:rsid w:val="09F42F6C"/>
    <w:rsid w:val="0A220AAD"/>
    <w:rsid w:val="0A482F82"/>
    <w:rsid w:val="0A5D760D"/>
    <w:rsid w:val="0A630287"/>
    <w:rsid w:val="0A9F70E0"/>
    <w:rsid w:val="0AA73883"/>
    <w:rsid w:val="0AEC70DD"/>
    <w:rsid w:val="0B27738A"/>
    <w:rsid w:val="0B331BEE"/>
    <w:rsid w:val="0BBC40D1"/>
    <w:rsid w:val="0C2D568A"/>
    <w:rsid w:val="0C360518"/>
    <w:rsid w:val="0C4D7F90"/>
    <w:rsid w:val="0C605AD8"/>
    <w:rsid w:val="0C616DDD"/>
    <w:rsid w:val="0CBA0771"/>
    <w:rsid w:val="0CBE1F4D"/>
    <w:rsid w:val="0CE0512D"/>
    <w:rsid w:val="0D180B0A"/>
    <w:rsid w:val="0D23491D"/>
    <w:rsid w:val="0D433FAC"/>
    <w:rsid w:val="0D6C1B7C"/>
    <w:rsid w:val="0DA20FD2"/>
    <w:rsid w:val="0E0A206F"/>
    <w:rsid w:val="0E19612F"/>
    <w:rsid w:val="0E6C0137"/>
    <w:rsid w:val="0EE303C9"/>
    <w:rsid w:val="0F1B0571"/>
    <w:rsid w:val="0F2B146F"/>
    <w:rsid w:val="0F3A448D"/>
    <w:rsid w:val="0F971E23"/>
    <w:rsid w:val="0FA35888"/>
    <w:rsid w:val="0FEE5277"/>
    <w:rsid w:val="0FF7237E"/>
    <w:rsid w:val="10383F2B"/>
    <w:rsid w:val="103E1D5B"/>
    <w:rsid w:val="111F095D"/>
    <w:rsid w:val="11423ACC"/>
    <w:rsid w:val="11445362"/>
    <w:rsid w:val="11794537"/>
    <w:rsid w:val="117D67C0"/>
    <w:rsid w:val="118E3BAF"/>
    <w:rsid w:val="11D47114"/>
    <w:rsid w:val="12126CB4"/>
    <w:rsid w:val="12645AF2"/>
    <w:rsid w:val="1270704D"/>
    <w:rsid w:val="12740527"/>
    <w:rsid w:val="12796516"/>
    <w:rsid w:val="12C31056"/>
    <w:rsid w:val="13126856"/>
    <w:rsid w:val="132C4402"/>
    <w:rsid w:val="134B17E0"/>
    <w:rsid w:val="13545D39"/>
    <w:rsid w:val="13D843CC"/>
    <w:rsid w:val="13F418A7"/>
    <w:rsid w:val="1473515E"/>
    <w:rsid w:val="14740A1C"/>
    <w:rsid w:val="1479563A"/>
    <w:rsid w:val="148D3B44"/>
    <w:rsid w:val="14985759"/>
    <w:rsid w:val="14C96A6D"/>
    <w:rsid w:val="15295F0F"/>
    <w:rsid w:val="15306BD1"/>
    <w:rsid w:val="15636126"/>
    <w:rsid w:val="15A20D98"/>
    <w:rsid w:val="15AD17D5"/>
    <w:rsid w:val="15B11221"/>
    <w:rsid w:val="15B40B18"/>
    <w:rsid w:val="15C779C6"/>
    <w:rsid w:val="15D16DCB"/>
    <w:rsid w:val="165204D8"/>
    <w:rsid w:val="16953F1A"/>
    <w:rsid w:val="16AF08EE"/>
    <w:rsid w:val="16BC1BDB"/>
    <w:rsid w:val="16C77949"/>
    <w:rsid w:val="16CC1E75"/>
    <w:rsid w:val="16F028A7"/>
    <w:rsid w:val="17390F0A"/>
    <w:rsid w:val="17561DD9"/>
    <w:rsid w:val="177E2C13"/>
    <w:rsid w:val="17DF55D0"/>
    <w:rsid w:val="17ED1558"/>
    <w:rsid w:val="18214D25"/>
    <w:rsid w:val="185276F3"/>
    <w:rsid w:val="186D15A1"/>
    <w:rsid w:val="18AE1819"/>
    <w:rsid w:val="18AE4589"/>
    <w:rsid w:val="190C5C28"/>
    <w:rsid w:val="19305A9C"/>
    <w:rsid w:val="19376A6C"/>
    <w:rsid w:val="19810E1C"/>
    <w:rsid w:val="19DF45AE"/>
    <w:rsid w:val="1A0C374F"/>
    <w:rsid w:val="1A3B5015"/>
    <w:rsid w:val="1A6B2D05"/>
    <w:rsid w:val="1A710D43"/>
    <w:rsid w:val="1A80408A"/>
    <w:rsid w:val="1ACC2EC5"/>
    <w:rsid w:val="1ADB7AD1"/>
    <w:rsid w:val="1AE6371B"/>
    <w:rsid w:val="1AF43B8C"/>
    <w:rsid w:val="1AFF05DB"/>
    <w:rsid w:val="1B17311B"/>
    <w:rsid w:val="1B456D19"/>
    <w:rsid w:val="1B4D5548"/>
    <w:rsid w:val="1BEFB2DA"/>
    <w:rsid w:val="1BF91AF2"/>
    <w:rsid w:val="1CAE031C"/>
    <w:rsid w:val="1CDB395D"/>
    <w:rsid w:val="1CF96D7D"/>
    <w:rsid w:val="1D0C5F63"/>
    <w:rsid w:val="1D214DD8"/>
    <w:rsid w:val="1D6FA3A1"/>
    <w:rsid w:val="1DB37047"/>
    <w:rsid w:val="1E0148FF"/>
    <w:rsid w:val="1E1E6B9D"/>
    <w:rsid w:val="1E5309E0"/>
    <w:rsid w:val="1EBF9FC4"/>
    <w:rsid w:val="1F0A48F8"/>
    <w:rsid w:val="1F497C60"/>
    <w:rsid w:val="1F512E77"/>
    <w:rsid w:val="1F707B20"/>
    <w:rsid w:val="1FC85A2B"/>
    <w:rsid w:val="1FE159A2"/>
    <w:rsid w:val="1FF35426"/>
    <w:rsid w:val="20607ACB"/>
    <w:rsid w:val="208841F4"/>
    <w:rsid w:val="20DD5AF8"/>
    <w:rsid w:val="20F63F8C"/>
    <w:rsid w:val="21194658"/>
    <w:rsid w:val="211F0B53"/>
    <w:rsid w:val="21213BC6"/>
    <w:rsid w:val="21525AB7"/>
    <w:rsid w:val="216E17C0"/>
    <w:rsid w:val="21772473"/>
    <w:rsid w:val="21A70A44"/>
    <w:rsid w:val="22077B64"/>
    <w:rsid w:val="221A3BFD"/>
    <w:rsid w:val="221F1988"/>
    <w:rsid w:val="223F1EBC"/>
    <w:rsid w:val="225B106D"/>
    <w:rsid w:val="225B3C26"/>
    <w:rsid w:val="22630065"/>
    <w:rsid w:val="22993850"/>
    <w:rsid w:val="22C708C4"/>
    <w:rsid w:val="22D80B06"/>
    <w:rsid w:val="22EC26AB"/>
    <w:rsid w:val="23314852"/>
    <w:rsid w:val="234731C4"/>
    <w:rsid w:val="234D2B59"/>
    <w:rsid w:val="23674B1E"/>
    <w:rsid w:val="23A11E84"/>
    <w:rsid w:val="23EF70AC"/>
    <w:rsid w:val="23F7641F"/>
    <w:rsid w:val="241C17CD"/>
    <w:rsid w:val="245949D9"/>
    <w:rsid w:val="246C2944"/>
    <w:rsid w:val="2490178C"/>
    <w:rsid w:val="24A03FA5"/>
    <w:rsid w:val="24A462AA"/>
    <w:rsid w:val="24A57561"/>
    <w:rsid w:val="24BE0FD7"/>
    <w:rsid w:val="24E33795"/>
    <w:rsid w:val="24F4011E"/>
    <w:rsid w:val="24F76265"/>
    <w:rsid w:val="24FE653D"/>
    <w:rsid w:val="25067C8B"/>
    <w:rsid w:val="251F22F5"/>
    <w:rsid w:val="253E4DA8"/>
    <w:rsid w:val="25B34D67"/>
    <w:rsid w:val="25E524E9"/>
    <w:rsid w:val="26117D22"/>
    <w:rsid w:val="26952192"/>
    <w:rsid w:val="26EC5D68"/>
    <w:rsid w:val="26ED0FB3"/>
    <w:rsid w:val="271A7E79"/>
    <w:rsid w:val="272F2894"/>
    <w:rsid w:val="274809EA"/>
    <w:rsid w:val="27A6429D"/>
    <w:rsid w:val="27AD3C28"/>
    <w:rsid w:val="27CE635B"/>
    <w:rsid w:val="27F15616"/>
    <w:rsid w:val="27F23097"/>
    <w:rsid w:val="28780D72"/>
    <w:rsid w:val="28CA0D49"/>
    <w:rsid w:val="28CB2D7B"/>
    <w:rsid w:val="291D2C71"/>
    <w:rsid w:val="29377EAB"/>
    <w:rsid w:val="2954525D"/>
    <w:rsid w:val="29B90D72"/>
    <w:rsid w:val="29DC0639"/>
    <w:rsid w:val="29F778DC"/>
    <w:rsid w:val="2A4B17EC"/>
    <w:rsid w:val="2A513C4E"/>
    <w:rsid w:val="2A816BC9"/>
    <w:rsid w:val="2AA61387"/>
    <w:rsid w:val="2AA73585"/>
    <w:rsid w:val="2ADBF562"/>
    <w:rsid w:val="2ADF74DD"/>
    <w:rsid w:val="2B277573"/>
    <w:rsid w:val="2B4A4093"/>
    <w:rsid w:val="2B955312"/>
    <w:rsid w:val="2C24507B"/>
    <w:rsid w:val="2C347894"/>
    <w:rsid w:val="2C386439"/>
    <w:rsid w:val="2C3A1B18"/>
    <w:rsid w:val="2CC95011"/>
    <w:rsid w:val="2D143D42"/>
    <w:rsid w:val="2D353D8B"/>
    <w:rsid w:val="2D611200"/>
    <w:rsid w:val="2DB27D05"/>
    <w:rsid w:val="2DCC79F7"/>
    <w:rsid w:val="2E2C1BCD"/>
    <w:rsid w:val="2E316055"/>
    <w:rsid w:val="2E355D22"/>
    <w:rsid w:val="2EA96F98"/>
    <w:rsid w:val="2EB74ED5"/>
    <w:rsid w:val="2EBC4A66"/>
    <w:rsid w:val="2EED420A"/>
    <w:rsid w:val="2F187E7D"/>
    <w:rsid w:val="2F611FCA"/>
    <w:rsid w:val="2F763D3E"/>
    <w:rsid w:val="2F881786"/>
    <w:rsid w:val="2FEB0770"/>
    <w:rsid w:val="2FFB0727"/>
    <w:rsid w:val="2FFF0311"/>
    <w:rsid w:val="30021FA5"/>
    <w:rsid w:val="300F7642"/>
    <w:rsid w:val="303D06B3"/>
    <w:rsid w:val="303F3BB7"/>
    <w:rsid w:val="30665FF5"/>
    <w:rsid w:val="306A468F"/>
    <w:rsid w:val="306F74A2"/>
    <w:rsid w:val="30A203D8"/>
    <w:rsid w:val="30E468C3"/>
    <w:rsid w:val="31397652"/>
    <w:rsid w:val="318B24CE"/>
    <w:rsid w:val="31DF7DE0"/>
    <w:rsid w:val="32DD447F"/>
    <w:rsid w:val="33B31166"/>
    <w:rsid w:val="343468C1"/>
    <w:rsid w:val="34397629"/>
    <w:rsid w:val="344A0BA7"/>
    <w:rsid w:val="34785525"/>
    <w:rsid w:val="34830033"/>
    <w:rsid w:val="348338B6"/>
    <w:rsid w:val="355E0F76"/>
    <w:rsid w:val="356815AA"/>
    <w:rsid w:val="36272C78"/>
    <w:rsid w:val="366136F0"/>
    <w:rsid w:val="36D60888"/>
    <w:rsid w:val="36DE2411"/>
    <w:rsid w:val="36DE2E15"/>
    <w:rsid w:val="36F957DC"/>
    <w:rsid w:val="37083255"/>
    <w:rsid w:val="3732571E"/>
    <w:rsid w:val="37337890"/>
    <w:rsid w:val="377E4FAF"/>
    <w:rsid w:val="379C734C"/>
    <w:rsid w:val="37C33EC6"/>
    <w:rsid w:val="37EF4D1E"/>
    <w:rsid w:val="37F80854"/>
    <w:rsid w:val="37FA18E4"/>
    <w:rsid w:val="385C3ADA"/>
    <w:rsid w:val="386D1C23"/>
    <w:rsid w:val="387B7AAA"/>
    <w:rsid w:val="38814D11"/>
    <w:rsid w:val="38847E22"/>
    <w:rsid w:val="388836F4"/>
    <w:rsid w:val="38C500B3"/>
    <w:rsid w:val="38CD76BE"/>
    <w:rsid w:val="38FD396A"/>
    <w:rsid w:val="39336168"/>
    <w:rsid w:val="398648EE"/>
    <w:rsid w:val="39A43E9E"/>
    <w:rsid w:val="39F766DA"/>
    <w:rsid w:val="3A366DA6"/>
    <w:rsid w:val="3AF86D4E"/>
    <w:rsid w:val="3B3977B7"/>
    <w:rsid w:val="3B3B2CBA"/>
    <w:rsid w:val="3B407142"/>
    <w:rsid w:val="3B822E36"/>
    <w:rsid w:val="3BC073E4"/>
    <w:rsid w:val="3BFA5677"/>
    <w:rsid w:val="3C1B5BAC"/>
    <w:rsid w:val="3C6961B5"/>
    <w:rsid w:val="3C6D55F2"/>
    <w:rsid w:val="3C9549EA"/>
    <w:rsid w:val="3CB44AA5"/>
    <w:rsid w:val="3CD62A5B"/>
    <w:rsid w:val="3CFFEE64"/>
    <w:rsid w:val="3D152858"/>
    <w:rsid w:val="3D8B238E"/>
    <w:rsid w:val="3D8D7679"/>
    <w:rsid w:val="3DA51366"/>
    <w:rsid w:val="3DA60DBB"/>
    <w:rsid w:val="3DBF42B5"/>
    <w:rsid w:val="3DCC25AD"/>
    <w:rsid w:val="3DD31B90"/>
    <w:rsid w:val="3DE5069A"/>
    <w:rsid w:val="3DFD4234"/>
    <w:rsid w:val="3E307815"/>
    <w:rsid w:val="3E4D6DC5"/>
    <w:rsid w:val="3E617FE4"/>
    <w:rsid w:val="3EE25B4D"/>
    <w:rsid w:val="3EF14050"/>
    <w:rsid w:val="3F37B899"/>
    <w:rsid w:val="3F63690D"/>
    <w:rsid w:val="3F9625DF"/>
    <w:rsid w:val="3F9D1457"/>
    <w:rsid w:val="3FDB1016"/>
    <w:rsid w:val="3FE83BC2"/>
    <w:rsid w:val="3FEDE920"/>
    <w:rsid w:val="40173E32"/>
    <w:rsid w:val="405A3622"/>
    <w:rsid w:val="406F5B46"/>
    <w:rsid w:val="408B3DF1"/>
    <w:rsid w:val="409B45FE"/>
    <w:rsid w:val="40AD095C"/>
    <w:rsid w:val="40BC6D22"/>
    <w:rsid w:val="40DE5DF9"/>
    <w:rsid w:val="40ED7391"/>
    <w:rsid w:val="40F462E2"/>
    <w:rsid w:val="41327F86"/>
    <w:rsid w:val="413A6513"/>
    <w:rsid w:val="419249A3"/>
    <w:rsid w:val="41C158E8"/>
    <w:rsid w:val="41DA208E"/>
    <w:rsid w:val="422E7CCE"/>
    <w:rsid w:val="425F1C1D"/>
    <w:rsid w:val="42780119"/>
    <w:rsid w:val="42EC095C"/>
    <w:rsid w:val="42F52F66"/>
    <w:rsid w:val="430E10EA"/>
    <w:rsid w:val="43532D3B"/>
    <w:rsid w:val="438D7C61"/>
    <w:rsid w:val="43F55C32"/>
    <w:rsid w:val="446F27D2"/>
    <w:rsid w:val="4488337C"/>
    <w:rsid w:val="44895A2C"/>
    <w:rsid w:val="44993616"/>
    <w:rsid w:val="44A12516"/>
    <w:rsid w:val="44AF103D"/>
    <w:rsid w:val="44B9673B"/>
    <w:rsid w:val="44E130BF"/>
    <w:rsid w:val="451731DD"/>
    <w:rsid w:val="45232EC1"/>
    <w:rsid w:val="45636562"/>
    <w:rsid w:val="45876549"/>
    <w:rsid w:val="45C52D84"/>
    <w:rsid w:val="45DF0512"/>
    <w:rsid w:val="46020B59"/>
    <w:rsid w:val="46D509C3"/>
    <w:rsid w:val="47171988"/>
    <w:rsid w:val="47361D3F"/>
    <w:rsid w:val="475F65F1"/>
    <w:rsid w:val="47874069"/>
    <w:rsid w:val="47B303B1"/>
    <w:rsid w:val="483D4A92"/>
    <w:rsid w:val="48480CC1"/>
    <w:rsid w:val="48643D4D"/>
    <w:rsid w:val="487216E8"/>
    <w:rsid w:val="487F1CB5"/>
    <w:rsid w:val="4889130E"/>
    <w:rsid w:val="488C0094"/>
    <w:rsid w:val="48D6720F"/>
    <w:rsid w:val="49203F9B"/>
    <w:rsid w:val="495261A6"/>
    <w:rsid w:val="497F1DAA"/>
    <w:rsid w:val="4980087C"/>
    <w:rsid w:val="49E03229"/>
    <w:rsid w:val="4A3F2F5D"/>
    <w:rsid w:val="4A691508"/>
    <w:rsid w:val="4AA8710A"/>
    <w:rsid w:val="4AC81BBD"/>
    <w:rsid w:val="4ADD1B62"/>
    <w:rsid w:val="4B3E507F"/>
    <w:rsid w:val="4B70584E"/>
    <w:rsid w:val="4BAA13AB"/>
    <w:rsid w:val="4BAB65B8"/>
    <w:rsid w:val="4BC347F9"/>
    <w:rsid w:val="4C3A401D"/>
    <w:rsid w:val="4C4B1D39"/>
    <w:rsid w:val="4C6856E3"/>
    <w:rsid w:val="4C7311B0"/>
    <w:rsid w:val="4CB82A73"/>
    <w:rsid w:val="4CBE3268"/>
    <w:rsid w:val="4D2B4273"/>
    <w:rsid w:val="4D3B4EC4"/>
    <w:rsid w:val="4D3F08E5"/>
    <w:rsid w:val="4D477799"/>
    <w:rsid w:val="4D6D5B9C"/>
    <w:rsid w:val="4DBB3CE6"/>
    <w:rsid w:val="4DEE3FFF"/>
    <w:rsid w:val="4E1A6AB1"/>
    <w:rsid w:val="4E22193F"/>
    <w:rsid w:val="4E6C5236"/>
    <w:rsid w:val="4E742643"/>
    <w:rsid w:val="4E761751"/>
    <w:rsid w:val="4E77774F"/>
    <w:rsid w:val="4EC41EB6"/>
    <w:rsid w:val="4F1521CC"/>
    <w:rsid w:val="4F183151"/>
    <w:rsid w:val="4F7D17A7"/>
    <w:rsid w:val="4FBD7B85"/>
    <w:rsid w:val="4FF27442"/>
    <w:rsid w:val="501F44E6"/>
    <w:rsid w:val="50683D77"/>
    <w:rsid w:val="50851129"/>
    <w:rsid w:val="50935EC0"/>
    <w:rsid w:val="509F47E4"/>
    <w:rsid w:val="50C60A3F"/>
    <w:rsid w:val="50D230D9"/>
    <w:rsid w:val="50F9704A"/>
    <w:rsid w:val="510E043B"/>
    <w:rsid w:val="51452564"/>
    <w:rsid w:val="51C413B8"/>
    <w:rsid w:val="51E754ED"/>
    <w:rsid w:val="52114133"/>
    <w:rsid w:val="522B0225"/>
    <w:rsid w:val="52761C6B"/>
    <w:rsid w:val="528F3568"/>
    <w:rsid w:val="52E71902"/>
    <w:rsid w:val="52F43F1F"/>
    <w:rsid w:val="535F1857"/>
    <w:rsid w:val="53646EDD"/>
    <w:rsid w:val="53940A2C"/>
    <w:rsid w:val="539DCDE7"/>
    <w:rsid w:val="540D34EB"/>
    <w:rsid w:val="54447164"/>
    <w:rsid w:val="54BD27CE"/>
    <w:rsid w:val="54C7464B"/>
    <w:rsid w:val="54F33E6B"/>
    <w:rsid w:val="55191A1B"/>
    <w:rsid w:val="552A1DE6"/>
    <w:rsid w:val="5557278C"/>
    <w:rsid w:val="55746D43"/>
    <w:rsid w:val="559E7B87"/>
    <w:rsid w:val="55BF4839"/>
    <w:rsid w:val="55C27722"/>
    <w:rsid w:val="563A081D"/>
    <w:rsid w:val="563B5487"/>
    <w:rsid w:val="564B7E98"/>
    <w:rsid w:val="56586FB6"/>
    <w:rsid w:val="566F61C5"/>
    <w:rsid w:val="56837EA6"/>
    <w:rsid w:val="56A9174A"/>
    <w:rsid w:val="56F12E37"/>
    <w:rsid w:val="57052952"/>
    <w:rsid w:val="57174D0B"/>
    <w:rsid w:val="571E3687"/>
    <w:rsid w:val="57454E17"/>
    <w:rsid w:val="57522A51"/>
    <w:rsid w:val="5799E66F"/>
    <w:rsid w:val="580637F9"/>
    <w:rsid w:val="5815278F"/>
    <w:rsid w:val="581B4698"/>
    <w:rsid w:val="581C3EED"/>
    <w:rsid w:val="587644FE"/>
    <w:rsid w:val="58CE3506"/>
    <w:rsid w:val="58D06F50"/>
    <w:rsid w:val="590134D8"/>
    <w:rsid w:val="5901420E"/>
    <w:rsid w:val="590B6DDC"/>
    <w:rsid w:val="591E6307"/>
    <w:rsid w:val="592616D2"/>
    <w:rsid w:val="593E7E74"/>
    <w:rsid w:val="59827BBB"/>
    <w:rsid w:val="59A5419F"/>
    <w:rsid w:val="59BA3FF2"/>
    <w:rsid w:val="59BC3DC4"/>
    <w:rsid w:val="59C414C6"/>
    <w:rsid w:val="59D867DD"/>
    <w:rsid w:val="59F80C76"/>
    <w:rsid w:val="5A1C50E2"/>
    <w:rsid w:val="5A436627"/>
    <w:rsid w:val="5A5752C7"/>
    <w:rsid w:val="5A833B8D"/>
    <w:rsid w:val="5AAD1CA8"/>
    <w:rsid w:val="5AF31824"/>
    <w:rsid w:val="5B2A558F"/>
    <w:rsid w:val="5B3E6607"/>
    <w:rsid w:val="5B4B3F79"/>
    <w:rsid w:val="5B702511"/>
    <w:rsid w:val="5BA83AF9"/>
    <w:rsid w:val="5BBC5C29"/>
    <w:rsid w:val="5BE15F8D"/>
    <w:rsid w:val="5BE7030F"/>
    <w:rsid w:val="5BE96957"/>
    <w:rsid w:val="5BEC49C6"/>
    <w:rsid w:val="5C1E2B80"/>
    <w:rsid w:val="5C902F0B"/>
    <w:rsid w:val="5CD54DC2"/>
    <w:rsid w:val="5D2D69AC"/>
    <w:rsid w:val="5D4C079D"/>
    <w:rsid w:val="5D73645E"/>
    <w:rsid w:val="5DC13D0D"/>
    <w:rsid w:val="5DD52C7F"/>
    <w:rsid w:val="5DD94F09"/>
    <w:rsid w:val="5DE31CF0"/>
    <w:rsid w:val="5E103D5E"/>
    <w:rsid w:val="5E191397"/>
    <w:rsid w:val="5E26065A"/>
    <w:rsid w:val="5EBA02EC"/>
    <w:rsid w:val="5EC01983"/>
    <w:rsid w:val="5EE813A7"/>
    <w:rsid w:val="5EFA7CCD"/>
    <w:rsid w:val="5F0315E2"/>
    <w:rsid w:val="5F074DCA"/>
    <w:rsid w:val="5F5C7F71"/>
    <w:rsid w:val="5F7B4FB0"/>
    <w:rsid w:val="5FB0128C"/>
    <w:rsid w:val="5FD9CD4E"/>
    <w:rsid w:val="5FE01DDB"/>
    <w:rsid w:val="5FECDDEA"/>
    <w:rsid w:val="5FFF4D42"/>
    <w:rsid w:val="60377032"/>
    <w:rsid w:val="60561A1A"/>
    <w:rsid w:val="60A62A9D"/>
    <w:rsid w:val="60B707B9"/>
    <w:rsid w:val="60BB2A43"/>
    <w:rsid w:val="60BF5BC6"/>
    <w:rsid w:val="610A6045"/>
    <w:rsid w:val="610E08A2"/>
    <w:rsid w:val="61433C21"/>
    <w:rsid w:val="614822A7"/>
    <w:rsid w:val="6161666D"/>
    <w:rsid w:val="61A12FBF"/>
    <w:rsid w:val="61AF0BAD"/>
    <w:rsid w:val="61C91EFF"/>
    <w:rsid w:val="62267E53"/>
    <w:rsid w:val="622D1620"/>
    <w:rsid w:val="62464748"/>
    <w:rsid w:val="625A33E9"/>
    <w:rsid w:val="625A54C4"/>
    <w:rsid w:val="627B081E"/>
    <w:rsid w:val="62AC300C"/>
    <w:rsid w:val="62F63471"/>
    <w:rsid w:val="63531402"/>
    <w:rsid w:val="636E7A2E"/>
    <w:rsid w:val="63BE4957"/>
    <w:rsid w:val="63EF3DC7"/>
    <w:rsid w:val="63F27C87"/>
    <w:rsid w:val="641C68CD"/>
    <w:rsid w:val="64896854"/>
    <w:rsid w:val="64EE5D01"/>
    <w:rsid w:val="6536289C"/>
    <w:rsid w:val="65652664"/>
    <w:rsid w:val="65664400"/>
    <w:rsid w:val="65904230"/>
    <w:rsid w:val="65C8438A"/>
    <w:rsid w:val="65D8147F"/>
    <w:rsid w:val="6612370E"/>
    <w:rsid w:val="66130F86"/>
    <w:rsid w:val="66192E8F"/>
    <w:rsid w:val="663FC220"/>
    <w:rsid w:val="66592A33"/>
    <w:rsid w:val="667E0F04"/>
    <w:rsid w:val="66BF6EA0"/>
    <w:rsid w:val="66C258A6"/>
    <w:rsid w:val="66F90A51"/>
    <w:rsid w:val="67302657"/>
    <w:rsid w:val="673335DC"/>
    <w:rsid w:val="679A4285"/>
    <w:rsid w:val="67C72564"/>
    <w:rsid w:val="67D47663"/>
    <w:rsid w:val="67FF378E"/>
    <w:rsid w:val="67FF4ADD"/>
    <w:rsid w:val="68097925"/>
    <w:rsid w:val="687A1374"/>
    <w:rsid w:val="69007E07"/>
    <w:rsid w:val="691937FC"/>
    <w:rsid w:val="69250980"/>
    <w:rsid w:val="692A5C95"/>
    <w:rsid w:val="693E784B"/>
    <w:rsid w:val="695D51EA"/>
    <w:rsid w:val="69A86563"/>
    <w:rsid w:val="69AA5692"/>
    <w:rsid w:val="69C5126F"/>
    <w:rsid w:val="6AF7061D"/>
    <w:rsid w:val="6B386CF7"/>
    <w:rsid w:val="6B7F4CA6"/>
    <w:rsid w:val="6C162B8E"/>
    <w:rsid w:val="6C303E55"/>
    <w:rsid w:val="6C3E54D1"/>
    <w:rsid w:val="6C6476E1"/>
    <w:rsid w:val="6C6509E5"/>
    <w:rsid w:val="6C762E7E"/>
    <w:rsid w:val="6CAA23D4"/>
    <w:rsid w:val="6CBB3DE1"/>
    <w:rsid w:val="6CBD1431"/>
    <w:rsid w:val="6CC07DFA"/>
    <w:rsid w:val="6CD81C1E"/>
    <w:rsid w:val="6D240C33"/>
    <w:rsid w:val="6D796D02"/>
    <w:rsid w:val="6DE446DA"/>
    <w:rsid w:val="6DEE5CE3"/>
    <w:rsid w:val="6E103B09"/>
    <w:rsid w:val="6E12045F"/>
    <w:rsid w:val="6E74ED6C"/>
    <w:rsid w:val="6EBD65BB"/>
    <w:rsid w:val="6EC640DF"/>
    <w:rsid w:val="6EDE50D1"/>
    <w:rsid w:val="6F1300E8"/>
    <w:rsid w:val="6F1D0701"/>
    <w:rsid w:val="6F21085E"/>
    <w:rsid w:val="6F383D07"/>
    <w:rsid w:val="6F6927DE"/>
    <w:rsid w:val="6F7C49E7"/>
    <w:rsid w:val="6F910B9D"/>
    <w:rsid w:val="6FA40E37"/>
    <w:rsid w:val="6FDE5DD9"/>
    <w:rsid w:val="6FDF3CE3"/>
    <w:rsid w:val="6FE2091C"/>
    <w:rsid w:val="70416737"/>
    <w:rsid w:val="70520D9B"/>
    <w:rsid w:val="706A5B69"/>
    <w:rsid w:val="70876EAC"/>
    <w:rsid w:val="70A64E7A"/>
    <w:rsid w:val="70BC1904"/>
    <w:rsid w:val="70C07733"/>
    <w:rsid w:val="712F63C0"/>
    <w:rsid w:val="718F2D2D"/>
    <w:rsid w:val="71967069"/>
    <w:rsid w:val="71A031CB"/>
    <w:rsid w:val="71B47D1E"/>
    <w:rsid w:val="71FA80A3"/>
    <w:rsid w:val="72065AE5"/>
    <w:rsid w:val="727E69BE"/>
    <w:rsid w:val="728704B4"/>
    <w:rsid w:val="72B80445"/>
    <w:rsid w:val="72D37256"/>
    <w:rsid w:val="72FAA490"/>
    <w:rsid w:val="72FFF92E"/>
    <w:rsid w:val="73535858"/>
    <w:rsid w:val="7366A726"/>
    <w:rsid w:val="73DF007C"/>
    <w:rsid w:val="73E368AE"/>
    <w:rsid w:val="74140E32"/>
    <w:rsid w:val="742B2F37"/>
    <w:rsid w:val="744A1799"/>
    <w:rsid w:val="748867FF"/>
    <w:rsid w:val="74AA5C46"/>
    <w:rsid w:val="74AB0875"/>
    <w:rsid w:val="74BC3BE8"/>
    <w:rsid w:val="74C66EA0"/>
    <w:rsid w:val="74CA6993"/>
    <w:rsid w:val="74FB6500"/>
    <w:rsid w:val="7523723A"/>
    <w:rsid w:val="75435570"/>
    <w:rsid w:val="756C3987"/>
    <w:rsid w:val="75B05A3E"/>
    <w:rsid w:val="75C616D0"/>
    <w:rsid w:val="75C9324B"/>
    <w:rsid w:val="75DF8A4D"/>
    <w:rsid w:val="763D100B"/>
    <w:rsid w:val="7640547E"/>
    <w:rsid w:val="7646191B"/>
    <w:rsid w:val="76567BAC"/>
    <w:rsid w:val="765863F0"/>
    <w:rsid w:val="76B61BCF"/>
    <w:rsid w:val="76C577FD"/>
    <w:rsid w:val="76FFBD0B"/>
    <w:rsid w:val="772C6560"/>
    <w:rsid w:val="77316311"/>
    <w:rsid w:val="774175B4"/>
    <w:rsid w:val="77787B6F"/>
    <w:rsid w:val="777F0E83"/>
    <w:rsid w:val="77D74B58"/>
    <w:rsid w:val="77D7B086"/>
    <w:rsid w:val="784C0306"/>
    <w:rsid w:val="785B2BE5"/>
    <w:rsid w:val="78B72619"/>
    <w:rsid w:val="78C12F29"/>
    <w:rsid w:val="791B29B4"/>
    <w:rsid w:val="7923774A"/>
    <w:rsid w:val="793DCAB5"/>
    <w:rsid w:val="79960752"/>
    <w:rsid w:val="7A0F3ECF"/>
    <w:rsid w:val="7A3A0597"/>
    <w:rsid w:val="7A615681"/>
    <w:rsid w:val="7A682979"/>
    <w:rsid w:val="7A8A33F2"/>
    <w:rsid w:val="7A993E33"/>
    <w:rsid w:val="7AA9084B"/>
    <w:rsid w:val="7ABB6BD5"/>
    <w:rsid w:val="7AD37193"/>
    <w:rsid w:val="7AD43AD9"/>
    <w:rsid w:val="7B0940E7"/>
    <w:rsid w:val="7B0E219E"/>
    <w:rsid w:val="7B240194"/>
    <w:rsid w:val="7B2F2E62"/>
    <w:rsid w:val="7B6C6967"/>
    <w:rsid w:val="7B735D15"/>
    <w:rsid w:val="7B7F2B1C"/>
    <w:rsid w:val="7B84567D"/>
    <w:rsid w:val="7B8C0E3D"/>
    <w:rsid w:val="7BB7A909"/>
    <w:rsid w:val="7BBBD6D7"/>
    <w:rsid w:val="7BCE4A5E"/>
    <w:rsid w:val="7BF569AA"/>
    <w:rsid w:val="7BFF8CE5"/>
    <w:rsid w:val="7C336153"/>
    <w:rsid w:val="7C775A11"/>
    <w:rsid w:val="7C7D1A4A"/>
    <w:rsid w:val="7CE72BAB"/>
    <w:rsid w:val="7CED3003"/>
    <w:rsid w:val="7CF11A09"/>
    <w:rsid w:val="7D084B43"/>
    <w:rsid w:val="7D5C10B9"/>
    <w:rsid w:val="7D6F853C"/>
    <w:rsid w:val="7D7F1C63"/>
    <w:rsid w:val="7D7F7FB5"/>
    <w:rsid w:val="7DDFFC4B"/>
    <w:rsid w:val="7DFD6258"/>
    <w:rsid w:val="7E026578"/>
    <w:rsid w:val="7E474539"/>
    <w:rsid w:val="7E971B57"/>
    <w:rsid w:val="7EC0762C"/>
    <w:rsid w:val="7EC79E87"/>
    <w:rsid w:val="7EDC3333"/>
    <w:rsid w:val="7EEF5BD7"/>
    <w:rsid w:val="7EFD4744"/>
    <w:rsid w:val="7EFDE3CD"/>
    <w:rsid w:val="7F095899"/>
    <w:rsid w:val="7F0E4302"/>
    <w:rsid w:val="7F1D361D"/>
    <w:rsid w:val="7F377EF3"/>
    <w:rsid w:val="7F4B74B9"/>
    <w:rsid w:val="7F5DB1CE"/>
    <w:rsid w:val="7F602C10"/>
    <w:rsid w:val="7F7D58EC"/>
    <w:rsid w:val="7F800DBE"/>
    <w:rsid w:val="7FBBCD93"/>
    <w:rsid w:val="7FBF321D"/>
    <w:rsid w:val="7FD61EBD"/>
    <w:rsid w:val="7FDFAE88"/>
    <w:rsid w:val="7FEC0F0F"/>
    <w:rsid w:val="7FED202F"/>
    <w:rsid w:val="7FF411DF"/>
    <w:rsid w:val="7FFBFCBD"/>
    <w:rsid w:val="9B77EA16"/>
    <w:rsid w:val="9BD61C01"/>
    <w:rsid w:val="9D4B5CFF"/>
    <w:rsid w:val="A5DE120E"/>
    <w:rsid w:val="A6F688E6"/>
    <w:rsid w:val="ADFFADAF"/>
    <w:rsid w:val="AF365417"/>
    <w:rsid w:val="AF7FE0C0"/>
    <w:rsid w:val="AFBC2602"/>
    <w:rsid w:val="AFF7345F"/>
    <w:rsid w:val="B7FF711C"/>
    <w:rsid w:val="BA7B23C6"/>
    <w:rsid w:val="BB3F6503"/>
    <w:rsid w:val="BD5F77DF"/>
    <w:rsid w:val="BF7F7511"/>
    <w:rsid w:val="BFFF3E9D"/>
    <w:rsid w:val="BFFFADE9"/>
    <w:rsid w:val="CEFA5AE6"/>
    <w:rsid w:val="CF5710C7"/>
    <w:rsid w:val="CF6FE7AE"/>
    <w:rsid w:val="CFF77E1D"/>
    <w:rsid w:val="D9F27D07"/>
    <w:rsid w:val="DA9722DD"/>
    <w:rsid w:val="DBEBD90A"/>
    <w:rsid w:val="DD6B8D57"/>
    <w:rsid w:val="DEFBD0C0"/>
    <w:rsid w:val="DF5BD384"/>
    <w:rsid w:val="DFFC77F3"/>
    <w:rsid w:val="DFFF4018"/>
    <w:rsid w:val="E7BECBA4"/>
    <w:rsid w:val="EB77291B"/>
    <w:rsid w:val="EBFE231B"/>
    <w:rsid w:val="EDEE5423"/>
    <w:rsid w:val="EFAC7125"/>
    <w:rsid w:val="EFFFD273"/>
    <w:rsid w:val="F1FE7DB6"/>
    <w:rsid w:val="F2EF07ED"/>
    <w:rsid w:val="F6BF2D5A"/>
    <w:rsid w:val="F6F6DDA4"/>
    <w:rsid w:val="F6FFC02D"/>
    <w:rsid w:val="F756B960"/>
    <w:rsid w:val="F7DF7753"/>
    <w:rsid w:val="F7EF75F4"/>
    <w:rsid w:val="F7F68EEF"/>
    <w:rsid w:val="F8FB455E"/>
    <w:rsid w:val="F9BDE63D"/>
    <w:rsid w:val="F9CB0C99"/>
    <w:rsid w:val="F9CB40D6"/>
    <w:rsid w:val="F9E6A9E3"/>
    <w:rsid w:val="FA3B5F26"/>
    <w:rsid w:val="FB1FFB4C"/>
    <w:rsid w:val="FBB1C0D1"/>
    <w:rsid w:val="FBBF3E9D"/>
    <w:rsid w:val="FBDB9C07"/>
    <w:rsid w:val="FBF33274"/>
    <w:rsid w:val="FBFF2F57"/>
    <w:rsid w:val="FD2CB08E"/>
    <w:rsid w:val="FD8D73D4"/>
    <w:rsid w:val="FDDFE923"/>
    <w:rsid w:val="FDED7250"/>
    <w:rsid w:val="FDF79145"/>
    <w:rsid w:val="FE734873"/>
    <w:rsid w:val="FEA7499B"/>
    <w:rsid w:val="FEB1CBB5"/>
    <w:rsid w:val="FEB54B92"/>
    <w:rsid w:val="FEFB3043"/>
    <w:rsid w:val="FF4E931F"/>
    <w:rsid w:val="FFA75BF5"/>
    <w:rsid w:val="FFD71D0B"/>
    <w:rsid w:val="FFDFC233"/>
    <w:rsid w:val="FFEE1F9C"/>
    <w:rsid w:val="FFF94303"/>
    <w:rsid w:val="FFFFD4C5"/>
    <w:rsid w:val="FFFFF3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qFormat/>
    <w:uiPriority w:val="0"/>
    <w:pPr>
      <w:keepNext/>
      <w:keepLines/>
      <w:widowControl w:val="0"/>
      <w:ind w:left="0" w:firstLine="200" w:firstLineChars="200"/>
      <w:jc w:val="both"/>
      <w:outlineLvl w:val="2"/>
    </w:pPr>
    <w:rPr>
      <w:rFonts w:ascii="仿宋_GB2312" w:hAnsi="宋体" w:eastAsia="黑体" w:cs="Times New Roman"/>
      <w:kern w:val="2"/>
      <w:sz w:val="28"/>
      <w:szCs w:val="32"/>
      <w:lang w:val="en-US" w:eastAsia="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next w:val="4"/>
    <w:link w:val="23"/>
    <w:qFormat/>
    <w:uiPriority w:val="1"/>
    <w:pPr>
      <w:spacing w:line="360" w:lineRule="auto"/>
      <w:ind w:firstLine="200" w:firstLineChars="200"/>
    </w:pPr>
    <w:rPr>
      <w:rFonts w:ascii="PMingLiU" w:hAnsi="PMingLiU" w:eastAsia="华文仿宋" w:cs="PMingLiU"/>
      <w:sz w:val="28"/>
      <w:szCs w:val="28"/>
    </w:rPr>
  </w:style>
  <w:style w:type="paragraph" w:styleId="4">
    <w:name w:val="Body Text First Indent"/>
    <w:basedOn w:val="3"/>
    <w:unhideWhenUsed/>
    <w:qFormat/>
    <w:uiPriority w:val="99"/>
    <w:pPr>
      <w:widowControl w:val="0"/>
      <w:suppressAutoHyphens/>
      <w:ind w:left="100" w:leftChars="100" w:right="100" w:rightChars="100" w:firstLine="420" w:firstLineChars="100"/>
      <w:jc w:val="both"/>
    </w:pPr>
    <w:rPr>
      <w:rFonts w:ascii="Calibri" w:hAnsi="Calibri" w:eastAsia="宋体" w:cs="Times New Roman"/>
      <w:kern w:val="2"/>
      <w:sz w:val="32"/>
      <w:szCs w:val="24"/>
      <w:lang w:val="en-US" w:eastAsia="zh-CN" w:bidi="ar-SA"/>
    </w:rPr>
  </w:style>
  <w:style w:type="paragraph" w:styleId="5">
    <w:name w:val="Body Text Indent"/>
    <w:basedOn w:val="1"/>
    <w:next w:val="1"/>
    <w:link w:val="24"/>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1"/>
    <w:qFormat/>
    <w:uiPriority w:val="0"/>
    <w:pPr>
      <w:ind w:firstLine="420" w:firstLineChars="200"/>
    </w:pPr>
  </w:style>
  <w:style w:type="character" w:styleId="14">
    <w:name w:val="Strong"/>
    <w:basedOn w:val="13"/>
    <w:qFormat/>
    <w:uiPriority w:val="0"/>
    <w:rPr>
      <w:rFonts w:ascii="Times New Roman" w:hAnsi="Times New Roman" w:eastAsia="宋体" w:cs="Times New Roman"/>
      <w:b/>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BodyText"/>
    <w:basedOn w:val="1"/>
    <w:next w:val="18"/>
    <w:qFormat/>
    <w:uiPriority w:val="0"/>
    <w:pPr>
      <w:widowControl/>
      <w:spacing w:after="120"/>
      <w:jc w:val="both"/>
      <w:textAlignment w:val="baseline"/>
    </w:pPr>
  </w:style>
  <w:style w:type="paragraph" w:customStyle="1" w:styleId="18">
    <w:name w:val="BodyText1I2"/>
    <w:basedOn w:val="19"/>
    <w:next w:val="1"/>
    <w:qFormat/>
    <w:uiPriority w:val="0"/>
    <w:pPr>
      <w:autoSpaceDE/>
      <w:autoSpaceDN/>
      <w:spacing w:after="0"/>
      <w:ind w:left="0" w:leftChars="0" w:firstLine="420" w:firstLineChars="200"/>
      <w:jc w:val="both"/>
      <w:textAlignment w:val="baseline"/>
    </w:pPr>
    <w:rPr>
      <w:rFonts w:ascii="Times New Roman" w:hAnsi="Times New Roman" w:eastAsia="仿宋_GB2312"/>
      <w:color w:val="000000"/>
      <w:kern w:val="2"/>
      <w:sz w:val="32"/>
      <w:szCs w:val="24"/>
      <w:lang w:val="en-US" w:eastAsia="zh-CN" w:bidi="ar-SA"/>
    </w:rPr>
  </w:style>
  <w:style w:type="paragraph" w:customStyle="1" w:styleId="19">
    <w:name w:val="BodyTextIndent"/>
    <w:basedOn w:val="1"/>
    <w:next w:val="20"/>
    <w:qFormat/>
    <w:uiPriority w:val="0"/>
    <w:pPr>
      <w:widowControl/>
      <w:autoSpaceDE/>
      <w:autoSpaceDN/>
      <w:ind w:firstLine="200" w:firstLineChars="200"/>
      <w:jc w:val="both"/>
      <w:textAlignment w:val="baseline"/>
    </w:pPr>
    <w:rPr>
      <w:rFonts w:ascii="仿宋_GB2312" w:hAnsi="Calibri" w:eastAsia="仿宋_GB2312"/>
      <w:color w:val="000000"/>
      <w:kern w:val="2"/>
      <w:sz w:val="32"/>
      <w:szCs w:val="32"/>
      <w:lang w:val="en-US" w:eastAsia="zh-CN" w:bidi="ar-SA"/>
    </w:rPr>
  </w:style>
  <w:style w:type="paragraph" w:customStyle="1" w:styleId="20">
    <w:name w:val="NormalIndent"/>
    <w:basedOn w:val="1"/>
    <w:next w:val="1"/>
    <w:qFormat/>
    <w:uiPriority w:val="0"/>
    <w:pPr>
      <w:widowControl/>
      <w:ind w:firstLine="420" w:firstLineChars="200"/>
      <w:jc w:val="both"/>
      <w:textAlignment w:val="baseline"/>
    </w:pPr>
  </w:style>
  <w:style w:type="character" w:customStyle="1" w:styleId="21">
    <w:name w:val="UserStyle_1"/>
    <w:link w:val="1"/>
    <w:semiHidden/>
    <w:qFormat/>
    <w:uiPriority w:val="0"/>
    <w:rPr>
      <w:rFonts w:ascii="Calibri" w:hAnsi="Calibri" w:eastAsia="宋体" w:cstheme="minorBidi"/>
      <w:kern w:val="2"/>
      <w:sz w:val="21"/>
      <w:szCs w:val="24"/>
      <w:lang w:val="en-US" w:eastAsia="zh-CN" w:bidi="ar-SA"/>
    </w:rPr>
  </w:style>
  <w:style w:type="character" w:customStyle="1" w:styleId="22">
    <w:name w:val="fontstyle01"/>
    <w:basedOn w:val="13"/>
    <w:qFormat/>
    <w:uiPriority w:val="0"/>
    <w:rPr>
      <w:rFonts w:hint="eastAsia" w:ascii="黑体" w:hAnsi="黑体" w:eastAsia="黑体"/>
      <w:color w:val="000000"/>
      <w:sz w:val="32"/>
      <w:szCs w:val="32"/>
    </w:rPr>
  </w:style>
  <w:style w:type="character" w:customStyle="1" w:styleId="23">
    <w:name w:val="正文文本 Char"/>
    <w:link w:val="3"/>
    <w:qFormat/>
    <w:uiPriority w:val="0"/>
    <w:rPr>
      <w:rFonts w:ascii="PMingLiU" w:hAnsi="PMingLiU" w:eastAsia="华文仿宋" w:cs="PMingLiU"/>
      <w:sz w:val="28"/>
      <w:szCs w:val="28"/>
    </w:rPr>
  </w:style>
  <w:style w:type="character" w:customStyle="1" w:styleId="24">
    <w:name w:val="正文文本缩进 Char"/>
    <w:link w:val="5"/>
    <w:qFormat/>
    <w:uiPriority w:val="0"/>
  </w:style>
  <w:style w:type="paragraph" w:customStyle="1" w:styleId="25">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3987</Words>
  <Characters>3996</Characters>
  <Lines>0</Lines>
  <Paragraphs>0</Paragraphs>
  <TotalTime>1</TotalTime>
  <ScaleCrop>false</ScaleCrop>
  <LinksUpToDate>false</LinksUpToDate>
  <CharactersWithSpaces>3996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2023-03-24T10:07:00Z</dcterms:created>
  <dc:creator>邢丽维</dc:creator>
  <cp:lastModifiedBy>user</cp:lastModifiedBy>
  <cp:lastPrinted>2024-04-27T08:49:00Z</cp:lastPrinted>
  <dcterms:modified xsi:type="dcterms:W3CDTF">2024-05-06T14:54:08Z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306452E045B940168D83B3B2789FC612</vt:lpwstr>
  </property>
</Properties>
</file>